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2F83" w14:textId="77777777" w:rsidR="00E71E0C" w:rsidRPr="00E71E0C" w:rsidRDefault="00E71E0C" w:rsidP="00E71E0C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E71E0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Detailed Process Maps Report</w:t>
      </w:r>
    </w:p>
    <w:p w14:paraId="3AC06A2A" w14:textId="77777777" w:rsidR="00E71E0C" w:rsidRPr="00E71E0C" w:rsidRDefault="00E71E0C" w:rsidP="00E71E0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1. Introduction</w:t>
      </w:r>
    </w:p>
    <w:p w14:paraId="02B5A23B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This report documents six critical workflows modeled using BPMN and </w:t>
      </w:r>
      <w:proofErr w:type="spellStart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swimlane</w:t>
      </w:r>
      <w:proofErr w:type="spellEnd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diagrams. Each diagram illustrates current inefficiencies and proposes streamlined solutions. The processes support </w:t>
      </w:r>
      <w:proofErr w:type="spellStart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HealthFirst</w:t>
      </w:r>
      <w:proofErr w:type="spellEnd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Care’s digital transformation and operational efficiency goals.</w:t>
      </w:r>
    </w:p>
    <w:p w14:paraId="0D1D642A" w14:textId="77777777" w:rsidR="00E71E0C" w:rsidRPr="00E71E0C" w:rsidRDefault="00E71E0C" w:rsidP="00E71E0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2. Workflow Summaries with Diagrams and Insights</w:t>
      </w:r>
    </w:p>
    <w:p w14:paraId="3B98519D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Workflow 1: Appointment Scheduling</w:t>
      </w:r>
    </w:p>
    <w:p w14:paraId="5D7FC0E7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Manual process, scheduling conflicts, delayed confirmation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Gateway: Is slot available?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Update patient record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Send confirmation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Self-service booking + automated conflict checks</w:t>
      </w:r>
    </w:p>
    <w:p w14:paraId="09183669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Workflow 2: Patient Check-In</w:t>
      </w:r>
    </w:p>
    <w:p w14:paraId="00EC217B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Paper forms, long queues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Gateway: Is appointment verified?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Auto-fill data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Notify department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Digital check-in and queue management</w:t>
      </w:r>
    </w:p>
    <w:p w14:paraId="7DCD1C29" w14:textId="77777777" w:rsidR="00E71E0C" w:rsidRPr="00E71E0C" w:rsidRDefault="00E71E0C" w:rsidP="00E71E0C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1367A632" wp14:editId="0A5F869D">
            <wp:extent cx="6460677" cy="8153400"/>
            <wp:effectExtent l="0" t="0" r="0" b="0"/>
            <wp:docPr id="139460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9968" name="Picture 13946099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882" cy="81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3EBE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lastRenderedPageBreak/>
        <w:t>Workflow 3: Resource Allocation</w:t>
      </w:r>
    </w:p>
    <w:p w14:paraId="5D79C8FA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Manual tracking, inconsistent updates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Gateway: Is resource available?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Assign or escalate resource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Notify department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Real-time resource dashboard</w:t>
      </w:r>
    </w:p>
    <w:p w14:paraId="24200360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Workflow 4: Patient Treatment</w:t>
      </w:r>
    </w:p>
    <w:p w14:paraId="7B2E4A92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Delayed decisions and diagnostics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Gateway: Are diagnostics required?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Update central record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Send test results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Streamlined testing and treatment decision loop</w:t>
      </w:r>
    </w:p>
    <w:p w14:paraId="39EFB4EE" w14:textId="77777777" w:rsidR="00E71E0C" w:rsidRPr="00E71E0C" w:rsidRDefault="00E71E0C" w:rsidP="00E71E0C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0DBBDC3A" wp14:editId="7AFC5078">
            <wp:extent cx="6518680" cy="8489950"/>
            <wp:effectExtent l="0" t="0" r="0" b="0"/>
            <wp:docPr id="18285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7650" name="Picture 2"/>
                    <pic:cNvPicPr/>
                  </pic:nvPicPr>
                  <pic:blipFill rotWithShape="1">
                    <a:blip r:embed="rId5"/>
                    <a:srcRect l="5060"/>
                    <a:stretch/>
                  </pic:blipFill>
                  <pic:spPr bwMode="auto">
                    <a:xfrm>
                      <a:off x="0" y="0"/>
                      <a:ext cx="6527735" cy="850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EBE6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lastRenderedPageBreak/>
        <w:t>Workflow 5: Discharge Planning</w:t>
      </w:r>
    </w:p>
    <w:p w14:paraId="70F29D6F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Missed steps, lack of feedback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Gateway: Is feedback required?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Generate discharge summary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Trigger feedback form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Unified discharge checklist and post-discharge loop</w:t>
      </w:r>
    </w:p>
    <w:p w14:paraId="268EA516" w14:textId="77777777" w:rsidR="00E71E0C" w:rsidRPr="00E71E0C" w:rsidRDefault="00E71E0C" w:rsidP="00E71E0C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Workflow 6: Interdepartmental Communication</w:t>
      </w:r>
    </w:p>
    <w:p w14:paraId="495FF6E9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Issues: Poor visibility, manual follow-ups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BPMN Features: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Route request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Subprocess: Update task status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Event: Notify requester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Improvement: Auto-tracked digital ticketing system</w:t>
      </w:r>
    </w:p>
    <w:p w14:paraId="01903226" w14:textId="77777777" w:rsidR="00E71E0C" w:rsidRPr="00E71E0C" w:rsidRDefault="00E71E0C" w:rsidP="00E71E0C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3CA7FCA9" wp14:editId="1394BCFC">
            <wp:extent cx="6350000" cy="8547820"/>
            <wp:effectExtent l="0" t="0" r="0" b="0"/>
            <wp:docPr id="804286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86443" name="Picture 804286443"/>
                    <pic:cNvPicPr/>
                  </pic:nvPicPr>
                  <pic:blipFill rotWithShape="1">
                    <a:blip r:embed="rId6"/>
                    <a:srcRect l="5555"/>
                    <a:stretch/>
                  </pic:blipFill>
                  <pic:spPr bwMode="auto">
                    <a:xfrm>
                      <a:off x="0" y="0"/>
                      <a:ext cx="6354453" cy="855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085B1" w14:textId="77777777" w:rsidR="00E71E0C" w:rsidRPr="00E71E0C" w:rsidRDefault="00E71E0C" w:rsidP="00E71E0C">
      <w:pPr>
        <w:keepNext/>
        <w:keepLines/>
        <w:spacing w:before="480" w:after="24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lastRenderedPageBreak/>
        <w:t>3. Summary of Proposed Improvements</w:t>
      </w:r>
    </w:p>
    <w:p w14:paraId="27759F63" w14:textId="77777777" w:rsidR="00E71E0C" w:rsidRPr="00E71E0C" w:rsidRDefault="00E71E0C" w:rsidP="00E71E0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- Replaced manual steps with automated tasks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Used gateways for decisions and escalations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Embedded subprocesses to contain grouped steps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>- Added event triggers for timely handovers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Used </w:t>
      </w:r>
      <w:proofErr w:type="spellStart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swimlanes</w:t>
      </w:r>
      <w:proofErr w:type="spellEnd"/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to clarify responsibility per task</w:t>
      </w:r>
    </w:p>
    <w:p w14:paraId="66704DE6" w14:textId="77777777" w:rsidR="00E71E0C" w:rsidRPr="00E71E0C" w:rsidRDefault="00E71E0C" w:rsidP="00E71E0C">
      <w:pPr>
        <w:keepNext/>
        <w:keepLines/>
        <w:spacing w:before="480" w:after="24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E71E0C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4. Impact Expectations</w:t>
      </w:r>
    </w:p>
    <w:p w14:paraId="7D696A33" w14:textId="77777777" w:rsidR="00E71E0C" w:rsidRPr="00E71E0C" w:rsidRDefault="00E71E0C" w:rsidP="00E71E0C">
      <w:pPr>
        <w:spacing w:after="200" w:line="240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•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ab/>
        <w:t>Reduce average patient wait times by 20% within 6 months</w:t>
      </w:r>
    </w:p>
    <w:p w14:paraId="501C0F6D" w14:textId="77777777" w:rsidR="00E71E0C" w:rsidRPr="00E71E0C" w:rsidRDefault="00E71E0C" w:rsidP="00E71E0C">
      <w:pPr>
        <w:spacing w:after="200" w:line="240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•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ab/>
        <w:t>Improve patient satisfaction scores to 8+/10</w:t>
      </w:r>
    </w:p>
    <w:p w14:paraId="5F88ADD3" w14:textId="77777777" w:rsidR="00E71E0C" w:rsidRPr="00E71E0C" w:rsidRDefault="00E71E0C" w:rsidP="00E71E0C">
      <w:pPr>
        <w:spacing w:after="200" w:line="240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•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ab/>
        <w:t>Ensure 90%+ availability of critical resources during operating hours</w:t>
      </w:r>
    </w:p>
    <w:p w14:paraId="198160B4" w14:textId="77777777" w:rsidR="00E71E0C" w:rsidRPr="00E71E0C" w:rsidRDefault="00E71E0C" w:rsidP="00E71E0C">
      <w:pPr>
        <w:spacing w:after="200" w:line="240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>•</w:t>
      </w:r>
      <w:r w:rsidRPr="00E71E0C">
        <w:rPr>
          <w:rFonts w:ascii="Cambria" w:eastAsia="MS Mincho" w:hAnsi="Cambria" w:cs="Times New Roman"/>
          <w:kern w:val="0"/>
          <w:lang w:val="en-US"/>
          <w14:ligatures w14:val="none"/>
        </w:rPr>
        <w:tab/>
        <w:t>Enhance data access and communication across all departments</w:t>
      </w:r>
    </w:p>
    <w:p w14:paraId="3C603B46" w14:textId="77777777" w:rsidR="00894F38" w:rsidRDefault="00894F38"/>
    <w:sectPr w:rsidR="00894F38" w:rsidSect="00E71E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10"/>
    <w:rsid w:val="00304556"/>
    <w:rsid w:val="0030751C"/>
    <w:rsid w:val="004E38E7"/>
    <w:rsid w:val="00891984"/>
    <w:rsid w:val="00894F38"/>
    <w:rsid w:val="00C72510"/>
    <w:rsid w:val="00E7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C39E"/>
  <w15:chartTrackingRefBased/>
  <w15:docId w15:val="{34C91706-AAAD-422E-A4C0-C514AB25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2025-05-16T10:16:00Z</dcterms:created>
  <dcterms:modified xsi:type="dcterms:W3CDTF">2025-05-17T16:44:00Z</dcterms:modified>
</cp:coreProperties>
</file>