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B9C40" w14:textId="69DE44BE" w:rsidR="00175356" w:rsidRDefault="00000000" w:rsidP="001E2D75">
      <w:pPr>
        <w:pStyle w:val="Title"/>
        <w:jc w:val="center"/>
      </w:pPr>
      <w:r>
        <w:t>Risk Register and SWOT Analysis</w:t>
      </w:r>
    </w:p>
    <w:p w14:paraId="035630F3" w14:textId="77777777" w:rsidR="00175356" w:rsidRDefault="00000000">
      <w:pPr>
        <w:pStyle w:val="Heading1"/>
      </w:pPr>
      <w:r>
        <w:t>1. Risk Register</w:t>
      </w:r>
    </w:p>
    <w:p w14:paraId="1CA08AC2" w14:textId="77777777" w:rsidR="00175356" w:rsidRDefault="00000000">
      <w:r>
        <w:t>The following table outlines the identified risks for the HealthFirst Care project, categorized by type, and includes an assessment of their likelihood, impact, and recommended mitigation strategies.</w:t>
      </w:r>
      <w:r>
        <w:br/>
      </w:r>
      <w:r>
        <w:br/>
        <w:t>Note: Risk severity is calculated based on a 3x3 matrix combining Likelihood and Impact (Low, Medium, High).</w:t>
      </w:r>
    </w:p>
    <w:p w14:paraId="1DF9EDB9" w14:textId="77777777" w:rsidR="001E2D75" w:rsidRDefault="001E2D75"/>
    <w:p w14:paraId="21FFA0F0" w14:textId="05037276" w:rsidR="001E2D75" w:rsidRDefault="001E2D75">
      <w:r>
        <w:rPr>
          <w:noProof/>
        </w:rPr>
        <w:drawing>
          <wp:inline distT="0" distB="0" distL="0" distR="0" wp14:anchorId="704ACC7D" wp14:editId="4EB2E122">
            <wp:extent cx="6473825" cy="889000"/>
            <wp:effectExtent l="0" t="0" r="3175" b="6350"/>
            <wp:docPr id="78624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4593" name="Picture 78624593"/>
                    <pic:cNvPicPr/>
                  </pic:nvPicPr>
                  <pic:blipFill>
                    <a:blip r:embed="rId6"/>
                    <a:stretch>
                      <a:fillRect/>
                    </a:stretch>
                  </pic:blipFill>
                  <pic:spPr>
                    <a:xfrm>
                      <a:off x="0" y="0"/>
                      <a:ext cx="6479818" cy="889823"/>
                    </a:xfrm>
                    <a:prstGeom prst="rect">
                      <a:avLst/>
                    </a:prstGeom>
                  </pic:spPr>
                </pic:pic>
              </a:graphicData>
            </a:graphic>
          </wp:inline>
        </w:drawing>
      </w:r>
    </w:p>
    <w:p w14:paraId="5AB3297E" w14:textId="77777777" w:rsidR="001E2D75" w:rsidRDefault="001E2D75"/>
    <w:p w14:paraId="55F7FBF5" w14:textId="3F73B0C4" w:rsidR="00175356" w:rsidRDefault="00000000">
      <w:r>
        <w:t>Risk ID: R001</w:t>
      </w:r>
      <w:r>
        <w:br/>
        <w:t>Description: Manual scheduling process causes delays and errors.</w:t>
      </w:r>
      <w:r>
        <w:br/>
        <w:t>Category: Operational</w:t>
      </w:r>
      <w:r>
        <w:br/>
        <w:t>Likelihood: High</w:t>
      </w:r>
      <w:r>
        <w:br/>
        <w:t>Impact: High</w:t>
      </w:r>
      <w:r>
        <w:br/>
        <w:t>Severity: Critical Risk</w:t>
      </w:r>
      <w:r>
        <w:br/>
        <w:t>Mitigation Strategy: Implement automated scheduling system.</w:t>
      </w:r>
      <w:r>
        <w:br/>
      </w:r>
      <w:r>
        <w:br/>
        <w:t>Risk ID: R002</w:t>
      </w:r>
      <w:r>
        <w:br/>
        <w:t>Description: Staff resistance to new digital tools.</w:t>
      </w:r>
      <w:r>
        <w:br/>
        <w:t>Category: Stakeholder</w:t>
      </w:r>
      <w:r>
        <w:br/>
        <w:t>Likelihood: Medium</w:t>
      </w:r>
      <w:r>
        <w:br/>
        <w:t>Impact: High</w:t>
      </w:r>
      <w:r>
        <w:br/>
        <w:t>Severity: High-priority Issue</w:t>
      </w:r>
      <w:r>
        <w:br/>
        <w:t>Mitigation Strategy: Conduct training and change management sessions.</w:t>
      </w:r>
      <w:r>
        <w:br/>
      </w:r>
      <w:r>
        <w:br/>
        <w:t>Risk ID: R003</w:t>
      </w:r>
      <w:r>
        <w:br/>
        <w:t>Description: Patient data breach due to poor cybersecurity.</w:t>
      </w:r>
      <w:r>
        <w:br/>
        <w:t>Category: Technical</w:t>
      </w:r>
      <w:r>
        <w:br/>
        <w:t>Likelihood: Medium</w:t>
      </w:r>
      <w:r>
        <w:br/>
        <w:t>Impact: High</w:t>
      </w:r>
      <w:r>
        <w:br/>
        <w:t>Severity: High-priority Issue</w:t>
      </w:r>
      <w:r>
        <w:br/>
        <w:t>Mitigation Strategy: Conduct regular data audits and improve encryption.</w:t>
      </w:r>
      <w:r>
        <w:br/>
      </w:r>
      <w:r>
        <w:lastRenderedPageBreak/>
        <w:t>Risk ID: R004</w:t>
      </w:r>
      <w:r>
        <w:br/>
        <w:t>Description: System downtime during peak hours.</w:t>
      </w:r>
      <w:r>
        <w:br/>
        <w:t>Category: Technical</w:t>
      </w:r>
      <w:r>
        <w:br/>
        <w:t>Likelihood: Medium</w:t>
      </w:r>
      <w:r>
        <w:br/>
        <w:t>Impact: Medium</w:t>
      </w:r>
      <w:r>
        <w:br/>
        <w:t>Severity: Mitigation Required</w:t>
      </w:r>
      <w:r>
        <w:br/>
        <w:t>Mitigation Strategy: Establish redundancy and support for downtime recovery.</w:t>
      </w:r>
      <w:r>
        <w:br/>
      </w:r>
      <w:r>
        <w:br/>
        <w:t>Risk ID: R005</w:t>
      </w:r>
      <w:r>
        <w:br/>
        <w:t>Description: Inconsistent resource utilization across departments.</w:t>
      </w:r>
      <w:r>
        <w:br/>
        <w:t>Category: Operational</w:t>
      </w:r>
      <w:r>
        <w:br/>
        <w:t>Likelihood: High</w:t>
      </w:r>
      <w:r>
        <w:br/>
        <w:t>Impact: Medium</w:t>
      </w:r>
      <w:r>
        <w:br/>
        <w:t>Severity: Mitigation Required</w:t>
      </w:r>
      <w:r>
        <w:br/>
        <w:t>Mitigation Strategy: Use a centralized resource tracking dashboard.</w:t>
      </w:r>
    </w:p>
    <w:p w14:paraId="4B4A9454" w14:textId="77777777" w:rsidR="001E2D75" w:rsidRDefault="001E2D75" w:rsidP="001E2D75">
      <w:r>
        <w:t>Risk ID: R006</w:t>
      </w:r>
      <w:r>
        <w:br/>
        <w:t>Description: Budget overruns due to underestimation of system costs.</w:t>
      </w:r>
      <w:r>
        <w:br/>
        <w:t>Category: Financial</w:t>
      </w:r>
      <w:r>
        <w:br/>
        <w:t>Likelihood: Low</w:t>
      </w:r>
      <w:r>
        <w:br/>
        <w:t>Impact: Medium</w:t>
      </w:r>
      <w:r>
        <w:br/>
        <w:t xml:space="preserve">Severity: </w:t>
      </w:r>
      <w:r w:rsidRPr="001E2D75">
        <w:t>Monitor closely</w:t>
      </w:r>
      <w:r>
        <w:br/>
        <w:t>Mitigation Strategy: Conduct detailed financial planning and maintain contingency reserve.</w:t>
      </w:r>
      <w:r>
        <w:br/>
      </w:r>
      <w:r>
        <w:br/>
        <w:t>Risk ID: R007</w:t>
      </w:r>
      <w:r>
        <w:br/>
        <w:t>Description: Delays in project approval due to non-compliance with healthcare regulations.</w:t>
      </w:r>
      <w:r>
        <w:br/>
        <w:t>Category: Regulatory &amp; Compliance</w:t>
      </w:r>
      <w:r>
        <w:br/>
        <w:t>Likelihood: Low</w:t>
      </w:r>
      <w:r>
        <w:br/>
        <w:t>Impact: High</w:t>
      </w:r>
      <w:r>
        <w:br/>
        <w:t xml:space="preserve">Severity: </w:t>
      </w:r>
      <w:r w:rsidRPr="001E2D75">
        <w:t>Address if escalated</w:t>
      </w:r>
      <w:r>
        <w:br/>
        <w:t>Mitigation Strategy: Engage compliance officers early and conduct regular regulatory reviews.</w:t>
      </w:r>
    </w:p>
    <w:p w14:paraId="0D2E78C6" w14:textId="1D4F4F1B" w:rsidR="001E2D75" w:rsidRDefault="001E2D75" w:rsidP="001E2D75">
      <w:pPr>
        <w:spacing w:after="0"/>
      </w:pPr>
      <w:r>
        <w:t>Risk ID: R008</w:t>
      </w:r>
    </w:p>
    <w:p w14:paraId="4967ECCE" w14:textId="77777777" w:rsidR="001E2D75" w:rsidRDefault="001E2D75" w:rsidP="001E2D75">
      <w:pPr>
        <w:spacing w:after="0"/>
      </w:pPr>
      <w:r>
        <w:t>Description: Delay in lab report delivery during peak testing hours</w:t>
      </w:r>
    </w:p>
    <w:p w14:paraId="66396BC7" w14:textId="02AD321B" w:rsidR="001E2D75" w:rsidRDefault="001E2D75" w:rsidP="001E2D75">
      <w:pPr>
        <w:spacing w:after="0"/>
      </w:pPr>
      <w:r>
        <w:t>Category: Operational</w:t>
      </w:r>
    </w:p>
    <w:p w14:paraId="498E931F" w14:textId="62ECF141" w:rsidR="001E2D75" w:rsidRDefault="001E2D75" w:rsidP="001E2D75">
      <w:pPr>
        <w:spacing w:after="0"/>
      </w:pPr>
      <w:r>
        <w:t xml:space="preserve">Likelihood: </w:t>
      </w:r>
      <w:r>
        <w:t>Low</w:t>
      </w:r>
    </w:p>
    <w:p w14:paraId="528B2D7A" w14:textId="187B1E51" w:rsidR="001E2D75" w:rsidRDefault="001E2D75" w:rsidP="001E2D75">
      <w:pPr>
        <w:spacing w:after="0"/>
      </w:pPr>
      <w:r>
        <w:t xml:space="preserve">Impact: </w:t>
      </w:r>
      <w:r>
        <w:t>Low</w:t>
      </w:r>
    </w:p>
    <w:p w14:paraId="74DC6F9A" w14:textId="33E60D9B" w:rsidR="001E2D75" w:rsidRDefault="001E2D75" w:rsidP="001E2D75">
      <w:pPr>
        <w:spacing w:after="0"/>
      </w:pPr>
      <w:r>
        <w:t xml:space="preserve">Severity: </w:t>
      </w:r>
      <w:r w:rsidRPr="001E2D75">
        <w:t>Minor Concern</w:t>
      </w:r>
    </w:p>
    <w:p w14:paraId="2BC8CBB0" w14:textId="78627982" w:rsidR="001E2D75" w:rsidRDefault="001E2D75" w:rsidP="001E2D75">
      <w:pPr>
        <w:spacing w:after="0"/>
      </w:pPr>
      <w:r>
        <w:t>Mitigation Strategy: Automate sample tracking and optimize lab workflow scheduling</w:t>
      </w:r>
    </w:p>
    <w:bookmarkStart w:id="0" w:name="_MON_1809160607"/>
    <w:bookmarkEnd w:id="0"/>
    <w:p w14:paraId="246C6DA7" w14:textId="1D351AB6" w:rsidR="006030B4" w:rsidRDefault="00315782" w:rsidP="00315782">
      <w:pPr>
        <w:spacing w:after="0"/>
        <w:jc w:val="center"/>
      </w:pPr>
      <w:r>
        <w:object w:dxaOrig="11264" w:dyaOrig="9812" w14:anchorId="5F40F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529pt;height:460.5pt" o:ole="">
            <v:imagedata r:id="rId7" o:title=""/>
          </v:shape>
          <o:OLEObject Type="Embed" ProgID="Excel.Sheet.12" ShapeID="_x0000_i1122" DrawAspect="Content" ObjectID="_1809161469" r:id="rId8"/>
        </w:object>
      </w:r>
    </w:p>
    <w:p w14:paraId="2589CAC9" w14:textId="57C55565" w:rsidR="00175356" w:rsidRDefault="00000000">
      <w:pPr>
        <w:pStyle w:val="Heading1"/>
      </w:pPr>
      <w:r>
        <w:t>2. Risk Assessment Matrix</w:t>
      </w:r>
    </w:p>
    <w:p w14:paraId="32354043" w14:textId="77777777" w:rsidR="00175356" w:rsidRDefault="00000000">
      <w:r>
        <w:t>The matrix below visualizes the severity of risks by mapping their likelihood against potential impact. Color codes:</w:t>
      </w:r>
      <w:r>
        <w:br/>
        <w:t>- Red: Critical Risk</w:t>
      </w:r>
      <w:r>
        <w:br/>
        <w:t>- Yellow: High-priority or Mitigation Required</w:t>
      </w:r>
      <w:r>
        <w:br/>
        <w:t>- Green: Monitor Closely / Minor Concern</w:t>
      </w:r>
    </w:p>
    <w:bookmarkStart w:id="1" w:name="_MON_1809161272"/>
    <w:bookmarkEnd w:id="1"/>
    <w:p w14:paraId="68D549BC" w14:textId="5CB482AF" w:rsidR="001F721F" w:rsidRDefault="001F721F" w:rsidP="001F721F">
      <w:pPr>
        <w:jc w:val="center"/>
      </w:pPr>
      <w:r>
        <w:object w:dxaOrig="5076" w:dyaOrig="1180" w14:anchorId="390CA179">
          <v:shape id="_x0000_i1132" type="#_x0000_t75" style="width:349.5pt;height:81pt" o:ole="">
            <v:imagedata r:id="rId9" o:title=""/>
          </v:shape>
          <o:OLEObject Type="Embed" ProgID="Excel.Sheet.12" ShapeID="_x0000_i1132" DrawAspect="Content" ObjectID="_1809161470" r:id="rId10"/>
        </w:object>
      </w:r>
    </w:p>
    <w:p w14:paraId="3FEF0981" w14:textId="77777777" w:rsidR="00175356" w:rsidRDefault="00000000">
      <w:pPr>
        <w:pStyle w:val="Heading1"/>
      </w:pPr>
      <w:r>
        <w:t>3. SWOT Analysis</w:t>
      </w:r>
    </w:p>
    <w:p w14:paraId="504C786C" w14:textId="4EE75750" w:rsidR="00175356" w:rsidRDefault="00000000">
      <w:r w:rsidRPr="006030B4">
        <w:rPr>
          <w:b/>
          <w:bCs/>
        </w:rPr>
        <w:t>Strengths</w:t>
      </w:r>
      <w:r>
        <w:br/>
        <w:t>- Strong leadership commitment</w:t>
      </w:r>
      <w:r>
        <w:br/>
        <w:t>- Rich operational data and analytics</w:t>
      </w:r>
      <w:r>
        <w:br/>
        <w:t>- Established stakeholder engagement channels</w:t>
      </w:r>
    </w:p>
    <w:p w14:paraId="20B4A9EB" w14:textId="387D386B" w:rsidR="00175356" w:rsidRDefault="00000000">
      <w:r w:rsidRPr="006030B4">
        <w:rPr>
          <w:b/>
          <w:bCs/>
        </w:rPr>
        <w:t>Weaknesses</w:t>
      </w:r>
      <w:r>
        <w:br/>
        <w:t>- Manual workflows causing delays</w:t>
      </w:r>
      <w:r>
        <w:br/>
        <w:t>- Limited digital literacy among some staff</w:t>
      </w:r>
      <w:r>
        <w:br/>
        <w:t>- Disparate systems and data silos</w:t>
      </w:r>
    </w:p>
    <w:p w14:paraId="4DE75850" w14:textId="545F5CB6" w:rsidR="00175356" w:rsidRDefault="00000000">
      <w:r w:rsidRPr="006030B4">
        <w:rPr>
          <w:b/>
          <w:bCs/>
        </w:rPr>
        <w:t>Opportunities</w:t>
      </w:r>
      <w:r>
        <w:br/>
        <w:t>- Automation of core processes</w:t>
      </w:r>
      <w:r>
        <w:br/>
        <w:t>- Enhanced staff training and support programs</w:t>
      </w:r>
      <w:r>
        <w:br/>
        <w:t>- Integration of digital tools to boost efficiency</w:t>
      </w:r>
    </w:p>
    <w:p w14:paraId="559E3D0B" w14:textId="288E8904" w:rsidR="006030B4" w:rsidRDefault="00000000" w:rsidP="006030B4">
      <w:pPr>
        <w:spacing w:after="0"/>
        <w:rPr>
          <w:b/>
          <w:bCs/>
        </w:rPr>
      </w:pPr>
      <w:r w:rsidRPr="006030B4">
        <w:rPr>
          <w:b/>
          <w:bCs/>
        </w:rPr>
        <w:t>Threats</w:t>
      </w:r>
    </w:p>
    <w:p w14:paraId="3F33DAE4" w14:textId="7BC1D1E5" w:rsidR="00175356" w:rsidRPr="006030B4" w:rsidRDefault="00000000">
      <w:pPr>
        <w:rPr>
          <w:b/>
          <w:bCs/>
        </w:rPr>
      </w:pPr>
      <w:r>
        <w:t>- Data breaches and cybersecurity risks</w:t>
      </w:r>
      <w:r>
        <w:br/>
        <w:t>- Stakeholder resistance to change</w:t>
      </w:r>
      <w:r>
        <w:br/>
        <w:t>- Regulatory compliance challenges</w:t>
      </w:r>
    </w:p>
    <w:p w14:paraId="436130E6" w14:textId="77777777" w:rsidR="00175356" w:rsidRDefault="00000000">
      <w:pPr>
        <w:pStyle w:val="Heading1"/>
      </w:pPr>
      <w:r>
        <w:t>4. Conclusion</w:t>
      </w:r>
    </w:p>
    <w:p w14:paraId="029DB9C1" w14:textId="77777777" w:rsidR="00175356" w:rsidRDefault="00000000">
      <w:r>
        <w:t>This report outlines major risks and strategic factors influencing the success of the HealthFirst Care project. By proactively addressing risks and leveraging organizational strengths, the project can mitigate threats, seize opportunities, and enhance its outcomes through informed planning and responsive execution.</w:t>
      </w:r>
    </w:p>
    <w:sectPr w:rsidR="00175356" w:rsidSect="001E2D7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88329">
    <w:abstractNumId w:val="8"/>
  </w:num>
  <w:num w:numId="2" w16cid:durableId="1805732721">
    <w:abstractNumId w:val="6"/>
  </w:num>
  <w:num w:numId="3" w16cid:durableId="64958937">
    <w:abstractNumId w:val="5"/>
  </w:num>
  <w:num w:numId="4" w16cid:durableId="1607348835">
    <w:abstractNumId w:val="4"/>
  </w:num>
  <w:num w:numId="5" w16cid:durableId="1574900027">
    <w:abstractNumId w:val="7"/>
  </w:num>
  <w:num w:numId="6" w16cid:durableId="663163160">
    <w:abstractNumId w:val="3"/>
  </w:num>
  <w:num w:numId="7" w16cid:durableId="817763718">
    <w:abstractNumId w:val="2"/>
  </w:num>
  <w:num w:numId="8" w16cid:durableId="1646885900">
    <w:abstractNumId w:val="1"/>
  </w:num>
  <w:num w:numId="9" w16cid:durableId="145714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356"/>
    <w:rsid w:val="001E2D75"/>
    <w:rsid w:val="001F721F"/>
    <w:rsid w:val="00233F34"/>
    <w:rsid w:val="0029639D"/>
    <w:rsid w:val="00315782"/>
    <w:rsid w:val="00326F90"/>
    <w:rsid w:val="004E38E7"/>
    <w:rsid w:val="006030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B7DD0"/>
  <w14:defaultImageDpi w14:val="300"/>
  <w15:docId w15:val="{B4951263-D954-4642-B032-38309C1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077817">
      <w:bodyDiv w:val="1"/>
      <w:marLeft w:val="0"/>
      <w:marRight w:val="0"/>
      <w:marTop w:val="0"/>
      <w:marBottom w:val="0"/>
      <w:divBdr>
        <w:top w:val="none" w:sz="0" w:space="0" w:color="auto"/>
        <w:left w:val="none" w:sz="0" w:space="0" w:color="auto"/>
        <w:bottom w:val="none" w:sz="0" w:space="0" w:color="auto"/>
        <w:right w:val="none" w:sz="0" w:space="0" w:color="auto"/>
      </w:divBdr>
    </w:div>
    <w:div w:id="1858470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Yash Singh</cp:lastModifiedBy>
  <cp:revision>3</cp:revision>
  <dcterms:created xsi:type="dcterms:W3CDTF">2025-05-19T06:34:00Z</dcterms:created>
  <dcterms:modified xsi:type="dcterms:W3CDTF">2025-05-19T06:34:00Z</dcterms:modified>
  <cp:category/>
</cp:coreProperties>
</file>