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0ADD0" w14:textId="579A212F" w:rsidR="001F1B3C" w:rsidRDefault="00AC542E" w:rsidP="00340163">
      <w:pPr>
        <w:pStyle w:val="Title"/>
        <w:jc w:val="center"/>
      </w:pPr>
      <w:r>
        <w:t>Risk Matrix and Mitigation Plan</w:t>
      </w:r>
    </w:p>
    <w:p w14:paraId="10F8EACE" w14:textId="77777777" w:rsidR="001F1B3C" w:rsidRDefault="00AC542E">
      <w:pPr>
        <w:pStyle w:val="Heading1"/>
      </w:pPr>
      <w:r>
        <w:t>1. Mitigation Strategies for High-Priority Risks</w:t>
      </w:r>
    </w:p>
    <w:p w14:paraId="3854A1BA" w14:textId="77777777" w:rsidR="001F1B3C" w:rsidRDefault="00AC542E">
      <w:r>
        <w:t xml:space="preserve">The following table includes mitigation strategies proposed for high-priority risks identified in the project Risk Register. These strategies aim to </w:t>
      </w:r>
      <w:r>
        <w:t>reduce the likelihood and/or impact of the risks, thereby improving project resilience.</w:t>
      </w:r>
    </w:p>
    <w:p w14:paraId="7034DC07" w14:textId="63A00424" w:rsidR="00340163" w:rsidRDefault="00340163">
      <w:r>
        <w:t>Risk ID: R001</w:t>
      </w:r>
      <w:r>
        <w:br/>
        <w:t>Description: Manual scheduling process causes delays and errors.</w:t>
      </w:r>
      <w:r>
        <w:br/>
        <w:t>Likelihood: High</w:t>
      </w:r>
      <w:r>
        <w:br/>
        <w:t>Impact: High</w:t>
      </w:r>
      <w:r>
        <w:br/>
        <w:t>Severity: Critical</w:t>
      </w:r>
      <w:r>
        <w:br/>
        <w:t>Mitigation Strategy: Implement an automated scheduling platform with real-time conflict checks.</w:t>
      </w:r>
      <w:r>
        <w:br/>
      </w:r>
      <w:r w:rsidR="00AC542E">
        <w:br/>
        <w:t>Risk ID: R002</w:t>
      </w:r>
      <w:r w:rsidR="00AC542E">
        <w:br/>
        <w:t>Description: Staff resistance to new digital tools.</w:t>
      </w:r>
      <w:r w:rsidR="00AC542E">
        <w:br/>
        <w:t>Likelihood: Medium</w:t>
      </w:r>
      <w:r w:rsidR="00AC542E">
        <w:br/>
        <w:t>Impact: High</w:t>
      </w:r>
      <w:r w:rsidR="00AC542E">
        <w:br/>
        <w:t>Severity: High</w:t>
      </w:r>
      <w:r w:rsidR="00AC542E">
        <w:br/>
        <w:t>Mitigation Strategy: Provide mandatory training, assign departmental champions, and schedule regular feedback sessions.</w:t>
      </w:r>
    </w:p>
    <w:p w14:paraId="294056C8" w14:textId="77777777" w:rsidR="00340163" w:rsidRDefault="00340163">
      <w:r>
        <w:t>Risk ID: R003</w:t>
      </w:r>
      <w:r>
        <w:br/>
        <w:t>Description: Patient data breach due to poor cybersecurity.</w:t>
      </w:r>
      <w:r>
        <w:br/>
        <w:t>Likelihood: Medium</w:t>
      </w:r>
      <w:r>
        <w:br/>
        <w:t>Impact: High</w:t>
      </w:r>
      <w:r>
        <w:br/>
        <w:t>Severity: High</w:t>
      </w:r>
      <w:r>
        <w:br/>
        <w:t>Mitigation Strategy: Conduct regular data security audits, enforce encryption protocols, and implement multi-factor authentication.</w:t>
      </w:r>
      <w:r>
        <w:br/>
      </w:r>
      <w:r w:rsidR="00AC542E">
        <w:br/>
        <w:t>Risk ID: R004</w:t>
      </w:r>
      <w:r w:rsidR="00AC542E">
        <w:br/>
        <w:t>Description: System downtime during peak hours.</w:t>
      </w:r>
      <w:r w:rsidR="00AC542E">
        <w:br/>
        <w:t>Likelihood: Medium</w:t>
      </w:r>
      <w:r w:rsidR="00AC542E">
        <w:br/>
        <w:t>Impact: Medium</w:t>
      </w:r>
      <w:r w:rsidR="00AC542E">
        <w:br/>
        <w:t>Severity: Medium</w:t>
      </w:r>
      <w:r w:rsidR="00AC542E">
        <w:br/>
        <w:t>Mitigation Strategy: Set up system redundancy, conduct routine maintenance, and prepare quick-recovery support scripts</w:t>
      </w:r>
    </w:p>
    <w:p w14:paraId="5DBF9924" w14:textId="77777777" w:rsidR="00340163" w:rsidRDefault="00340163"/>
    <w:p w14:paraId="54E696FE" w14:textId="244DF513" w:rsidR="00340163" w:rsidRDefault="00AC542E">
      <w:r>
        <w:t>.</w:t>
      </w:r>
    </w:p>
    <w:p w14:paraId="21CD1B96" w14:textId="5EEA261B" w:rsidR="001F1B3C" w:rsidRDefault="00340163">
      <w:r>
        <w:lastRenderedPageBreak/>
        <w:t>Risk ID: R005</w:t>
      </w:r>
      <w:r>
        <w:br/>
        <w:t>Description: Inconsistent resource utilization across departments.</w:t>
      </w:r>
      <w:r>
        <w:br/>
        <w:t>Likelihood: High</w:t>
      </w:r>
      <w:r>
        <w:br/>
        <w:t>Impact: Medium</w:t>
      </w:r>
      <w:r>
        <w:br/>
        <w:t>Severity: Medium</w:t>
      </w:r>
      <w:r>
        <w:br/>
        <w:t>Mitigation Strategy: Deploy a centralized resource management dashboard to track and balance usage in real-time.</w:t>
      </w:r>
      <w:r w:rsidR="00AC542E">
        <w:br/>
      </w:r>
      <w:r w:rsidR="00AC542E">
        <w:br/>
        <w:t>Risk ID: R006</w:t>
      </w:r>
      <w:r w:rsidR="00AC542E">
        <w:br/>
        <w:t>Description: Budget overruns due to underestimation of system costs.</w:t>
      </w:r>
      <w:r w:rsidR="00AC542E">
        <w:br/>
        <w:t>Likelihood: Low</w:t>
      </w:r>
      <w:r w:rsidR="00AC542E">
        <w:br/>
        <w:t>Impact: Medium</w:t>
      </w:r>
      <w:r w:rsidR="00AC542E">
        <w:br/>
        <w:t>Severity: Medium</w:t>
      </w:r>
      <w:r w:rsidR="00AC542E">
        <w:br/>
        <w:t>Mitigation Strategy: Maintain contingency budget, conduct quarterly budget reviews, and implement budget tracking tools.</w:t>
      </w:r>
    </w:p>
    <w:p w14:paraId="3E0FCD05" w14:textId="77777777" w:rsidR="003255D3" w:rsidRDefault="003255D3"/>
    <w:bookmarkStart w:id="0" w:name="_MON_1809160607"/>
    <w:bookmarkEnd w:id="0"/>
    <w:p w14:paraId="45D7DD99" w14:textId="5E291BDE" w:rsidR="00340163" w:rsidRDefault="00340163">
      <w:r>
        <w:object w:dxaOrig="11264" w:dyaOrig="7636" w14:anchorId="00773F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528.9pt;height:358.35pt" o:ole="">
            <v:imagedata r:id="rId6" o:title=""/>
          </v:shape>
          <o:OLEObject Type="Embed" ProgID="Excel.Sheet.12" ShapeID="_x0000_i1046" DrawAspect="Content" ObjectID="_1809195964" r:id="rId7"/>
        </w:object>
      </w:r>
    </w:p>
    <w:p w14:paraId="54A81A1D" w14:textId="77777777" w:rsidR="001F1B3C" w:rsidRDefault="00AC542E">
      <w:pPr>
        <w:pStyle w:val="Heading1"/>
      </w:pPr>
      <w:r>
        <w:lastRenderedPageBreak/>
        <w:t>2. Contingency Plans</w:t>
      </w:r>
    </w:p>
    <w:p w14:paraId="4FFEB575" w14:textId="77777777" w:rsidR="001F1B3C" w:rsidRDefault="00AC542E">
      <w:r>
        <w:t>These contingency plans are designed to manage the high-priority risks in case they materialize despite mitigation efforts. Each plan includes immediate actions to contain the risk, minimize disruption, and recover project timelines.</w:t>
      </w:r>
    </w:p>
    <w:p w14:paraId="145201B7" w14:textId="2E44A03C" w:rsidR="00340163" w:rsidRDefault="00340163">
      <w:r>
        <w:t>Risk ID: R001</w:t>
      </w:r>
      <w:r>
        <w:br/>
        <w:t>Contingency Plan: Shift to manual paper-based scheduling temporarily, increase admin staff coverage during high-volume periods, and notify patients of delays.</w:t>
      </w:r>
    </w:p>
    <w:p w14:paraId="665DD07F" w14:textId="62F80BCC" w:rsidR="00340163" w:rsidRDefault="00340163">
      <w:r>
        <w:t>Risk ID: R002</w:t>
      </w:r>
      <w:r>
        <w:br/>
        <w:t>Contingency Plan: If resistance continues, introduce change champions within departments, extend training duration, and provide one-on-one support sessions.</w:t>
      </w:r>
    </w:p>
    <w:p w14:paraId="13EF5DF9" w14:textId="77777777" w:rsidR="00340163" w:rsidRDefault="00AC542E">
      <w:r>
        <w:t>Risk ID: R003</w:t>
      </w:r>
      <w:r>
        <w:br/>
        <w:t>Contingency Plan: Immediately isolate affected systems, notify IT security team, conduct root cause analysis, and communicate breach resolution to stakeholders.</w:t>
      </w:r>
      <w:r>
        <w:br/>
      </w:r>
      <w:r>
        <w:br/>
      </w:r>
      <w:r>
        <w:t>Risk ID: R004</w:t>
      </w:r>
      <w:r>
        <w:br/>
        <w:t>Contingency Plan: Switch to backup systems, notify stakeholders of delay, and activate emergency IT support to restore operations.</w:t>
      </w:r>
    </w:p>
    <w:p w14:paraId="79842B0F" w14:textId="4A708BBB" w:rsidR="001F1B3C" w:rsidRDefault="00340163">
      <w:r>
        <w:t>Risk ID: R005</w:t>
      </w:r>
      <w:r>
        <w:br/>
        <w:t>Contingency Plan: Temporarily reassign staff and equipment from low-load to high-load departments and alert department heads to adjust workflows.</w:t>
      </w:r>
      <w:r w:rsidR="00AC542E">
        <w:br/>
      </w:r>
      <w:r w:rsidR="00AC542E">
        <w:br/>
        <w:t>Risk ID: R006</w:t>
      </w:r>
      <w:r w:rsidR="00AC542E">
        <w:br/>
        <w:t>Contingency Plan: Reallocate resources from non-critical areas, escalate to project finance team, and delay optional features if required to control budget.</w:t>
      </w:r>
    </w:p>
    <w:p w14:paraId="0AD88075" w14:textId="77777777" w:rsidR="003255D3" w:rsidRDefault="003255D3"/>
    <w:bookmarkStart w:id="1" w:name="_MON_1809195694"/>
    <w:bookmarkEnd w:id="1"/>
    <w:p w14:paraId="5D19F6C9" w14:textId="2556A117" w:rsidR="003255D3" w:rsidRDefault="003255D3">
      <w:r>
        <w:object w:dxaOrig="10032" w:dyaOrig="3789" w14:anchorId="4721785A">
          <v:shape id="_x0000_i1082" type="#_x0000_t75" style="width:501.8pt;height:189.4pt" o:ole="">
            <v:imagedata r:id="rId8" o:title=""/>
          </v:shape>
          <o:OLEObject Type="Embed" ProgID="Excel.Sheet.12" ShapeID="_x0000_i1082" DrawAspect="Content" ObjectID="_1809195965" r:id="rId9"/>
        </w:object>
      </w:r>
    </w:p>
    <w:p w14:paraId="5E74CB52" w14:textId="77777777" w:rsidR="001F1B3C" w:rsidRDefault="00AC542E">
      <w:pPr>
        <w:pStyle w:val="Heading1"/>
      </w:pPr>
      <w:r>
        <w:lastRenderedPageBreak/>
        <w:t>3. Conclusion</w:t>
      </w:r>
    </w:p>
    <w:p w14:paraId="41A8DFC8" w14:textId="77777777" w:rsidR="001F1B3C" w:rsidRDefault="00AC542E">
      <w:r>
        <w:t>By integrating proactive mitigation strategies and clear contingency plans, the HealthFirst Care project ensures preparedness against key operational risks. This approach enables timely responses to disruptions, maintains stakeholder confidence, and supports overall project success.</w:t>
      </w:r>
    </w:p>
    <w:p w14:paraId="069DD114" w14:textId="6CCAF9C4" w:rsidR="001F1B3C" w:rsidRDefault="00AC542E">
      <w:r>
        <w:br/>
      </w:r>
    </w:p>
    <w:p w14:paraId="6F6AA270" w14:textId="74266DC1" w:rsidR="001F1B3C" w:rsidRDefault="00AC542E">
      <w:r>
        <w:br/>
      </w:r>
    </w:p>
    <w:sectPr w:rsidR="001F1B3C" w:rsidSect="0034016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1642520">
    <w:abstractNumId w:val="8"/>
  </w:num>
  <w:num w:numId="2" w16cid:durableId="69617576">
    <w:abstractNumId w:val="6"/>
  </w:num>
  <w:num w:numId="3" w16cid:durableId="138813637">
    <w:abstractNumId w:val="5"/>
  </w:num>
  <w:num w:numId="4" w16cid:durableId="1512837892">
    <w:abstractNumId w:val="4"/>
  </w:num>
  <w:num w:numId="5" w16cid:durableId="1753044694">
    <w:abstractNumId w:val="7"/>
  </w:num>
  <w:num w:numId="6" w16cid:durableId="1882592308">
    <w:abstractNumId w:val="3"/>
  </w:num>
  <w:num w:numId="7" w16cid:durableId="2146464839">
    <w:abstractNumId w:val="2"/>
  </w:num>
  <w:num w:numId="8" w16cid:durableId="1977907536">
    <w:abstractNumId w:val="1"/>
  </w:num>
  <w:num w:numId="9" w16cid:durableId="1710833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1B3C"/>
    <w:rsid w:val="0029639D"/>
    <w:rsid w:val="003255D3"/>
    <w:rsid w:val="00326F90"/>
    <w:rsid w:val="00340163"/>
    <w:rsid w:val="004E38E7"/>
    <w:rsid w:val="00AA1D8D"/>
    <w:rsid w:val="00AC542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9D15A"/>
  <w14:defaultImageDpi w14:val="300"/>
  <w15:docId w15:val="{B4951263-D954-4642-B032-38309C1F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 Singh</cp:lastModifiedBy>
  <cp:revision>2</cp:revision>
  <cp:lastPrinted>2025-05-19T16:08:00Z</cp:lastPrinted>
  <dcterms:created xsi:type="dcterms:W3CDTF">2025-05-19T16:08:00Z</dcterms:created>
  <dcterms:modified xsi:type="dcterms:W3CDTF">2025-05-19T16:08:00Z</dcterms:modified>
  <cp:category/>
</cp:coreProperties>
</file>