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11.2 </w:t>
      </w:r>
      <w:r>
        <w:rPr>
          <w:rFonts w:ascii="Times" w:hAnsi="Times" w:cs="Times"/>
          <w:sz w:val="20"/>
          <w:sz-cs w:val="20"/>
        </w:rPr>
        <w:t xml:space="preserve">displays the </w:t>
      </w:r>
      <w:r>
        <w:rPr>
          <w:rFonts w:ascii="Helvetica" w:hAnsi="Helvetica" w:cs="Helvetica"/>
          <w:sz w:val="20"/>
          <w:sz-cs w:val="20"/>
        </w:rPr>
        <w:t xml:space="preserve">Amazon Management Console </w:t>
      </w:r>
      <w:r>
        <w:rPr>
          <w:rFonts w:ascii="Times" w:hAnsi="Times" w:cs="Times"/>
          <w:sz w:val="20"/>
          <w:sz-cs w:val="20"/>
        </w:rPr>
        <w:t xml:space="preserve">(AMC) window listing the Amazon Web Services</w:t>
      </w:r>
    </w:p>
    <w:p>
      <w:pPr/>
      <w:r>
        <w:rPr>
          <w:rFonts w:ascii="Times" w:hAnsi="Times" w:cs="Times"/>
          <w:sz w:val="20"/>
          <w:sz-cs w:val="20"/>
        </w:rPr>
        <w:t xml:space="preserve">offered at the time of this writing. The services are grouped into several categories: computing</w:t>
      </w:r>
    </w:p>
    <w:p>
      <w:pPr/>
      <w:r>
        <w:rPr>
          <w:rFonts w:ascii="Times" w:hAnsi="Times" w:cs="Times"/>
          <w:sz w:val="20"/>
          <w:sz-cs w:val="20"/>
        </w:rPr>
        <w:t xml:space="preserve">and networking, storage and content delivery, deployment and management, databases, and application</w:t>
      </w:r>
    </w:p>
    <w:p>
      <w:pPr/>
      <w:r>
        <w:rPr>
          <w:rFonts w:ascii="Times" w:hAnsi="Times" w:cs="Times"/>
          <w:sz w:val="20"/>
          <w:sz-cs w:val="20"/>
        </w:rPr>
        <w:t xml:space="preserve">services.</w:t>
      </w:r>
    </w:p>
    <w:p>
      <w:pPr/>
      <w:r>
        <w:rPr>
          <w:rFonts w:ascii="Times" w:hAnsi="Times" w:cs="Times"/>
          <w:sz w:val="20"/>
          <w:sz-cs w:val="20"/>
        </w:rPr>
        <w:t xml:space="preserve">In spite of the wealth of information available from the providers of cloud services, the learning</w:t>
      </w:r>
    </w:p>
    <w:p>
      <w:pPr/>
      <w:r>
        <w:rPr>
          <w:rFonts w:ascii="Times" w:hAnsi="Times" w:cs="Times"/>
          <w:sz w:val="20"/>
          <w:sz-cs w:val="20"/>
        </w:rPr>
        <w:t xml:space="preserve">curve of an application developer is still relatively steep. The examples discussed in this chapter are</w:t>
      </w:r>
    </w:p>
    <w:p>
      <w:pPr/>
      <w:r>
        <w:rPr>
          <w:rFonts w:ascii="Times" w:hAnsi="Times" w:cs="Times"/>
          <w:sz w:val="20"/>
          <w:sz-cs w:val="20"/>
        </w:rPr>
        <w:t xml:space="preserve">designed to help overcome some of the hurdles faced when someone first attempts to use the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. Due</w:t>
      </w:r>
    </w:p>
    <w:p>
      <w:pPr/>
      <w:r>
        <w:rPr>
          <w:rFonts w:ascii="Times" w:hAnsi="Times" w:cs="Times"/>
          <w:sz w:val="20"/>
          <w:sz-cs w:val="20"/>
        </w:rPr>
        <w:t xml:space="preserve">to space limitations we have chosen to cover only a few of the very large number of combinations of</w:t>
      </w:r>
    </w:p>
    <w:p>
      <w:pPr/>
      <w:r>
        <w:rPr>
          <w:rFonts w:ascii="Times" w:hAnsi="Times" w:cs="Times"/>
          <w:sz w:val="20"/>
          <w:sz-cs w:val="20"/>
        </w:rPr>
        <w:t xml:space="preserve">services, operating systems, and programming environments supported by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In Section 3.1 we mentioned that new services are continually added to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; the look and feel of</w:t>
      </w:r>
    </w:p>
    <w:p>
      <w:pPr/>
      <w:r>
        <w:rPr>
          <w:rFonts w:ascii="Times" w:hAnsi="Times" w:cs="Times"/>
          <w:sz w:val="20"/>
          <w:sz-cs w:val="20"/>
        </w:rPr>
        <w:t xml:space="preserve">the Web pages changes over time. The screen shots we’ve selected reflect the state of the system at the</w:t>
      </w:r>
    </w:p>
    <w:p>
      <w:pPr/>
      <w:r>
        <w:rPr>
          <w:rFonts w:ascii="Times" w:hAnsi="Times" w:cs="Times"/>
          <w:sz w:val="20"/>
          <w:sz-cs w:val="20"/>
        </w:rPr>
        <w:t xml:space="preserve">time of the writing of this book, the second half of 2012.</w:t>
      </w:r>
    </w:p>
    <w:p>
      <w:pPr/>
      <w:r>
        <w:rPr>
          <w:rFonts w:ascii="Times" w:hAnsi="Times" w:cs="Times"/>
          <w:sz w:val="20"/>
          <w:sz-cs w:val="20"/>
        </w:rPr>
        <w:t xml:space="preserve">To access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one must first create an account at </w:t>
      </w:r>
      <w:r>
        <w:rPr>
          <w:rFonts w:ascii="Courier" w:hAnsi="Courier" w:cs="Courier"/>
          <w:sz w:val="20"/>
          <w:sz-cs w:val="20"/>
          <w:color w:val="000066"/>
        </w:rPr>
        <w:t xml:space="preserve">http://aws.amazon.com/</w:t>
      </w:r>
      <w:r>
        <w:rPr>
          <w:rFonts w:ascii="Times" w:hAnsi="Times" w:cs="Times"/>
          <w:sz w:val="20"/>
          <w:sz-cs w:val="20"/>
        </w:rPr>
        <w:t xml:space="preserve">.Once the account</w:t>
      </w:r>
    </w:p>
    <w:p>
      <w:pPr/>
      <w:r>
        <w:rPr>
          <w:rFonts w:ascii="Times" w:hAnsi="Times" w:cs="Times"/>
          <w:sz w:val="20"/>
          <w:sz-cs w:val="20"/>
        </w:rPr>
        <w:t xml:space="preserve">is created, the AMC allows the user to select one of the services, e.g., </w:t>
      </w:r>
      <w:r>
        <w:rPr>
          <w:rFonts w:ascii="Helvetica" w:hAnsi="Helvetica" w:cs="Helvetica"/>
          <w:sz w:val="20"/>
          <w:sz-cs w:val="20"/>
        </w:rPr>
        <w:t xml:space="preserve">EC2</w:t>
      </w:r>
      <w:r>
        <w:rPr>
          <w:rFonts w:ascii="Times" w:hAnsi="Times" w:cs="Times"/>
          <w:sz w:val="20"/>
          <w:sz-cs w:val="20"/>
        </w:rPr>
        <w:t xml:space="preserve">, and then start an instance.</w:t>
      </w:r>
    </w:p>
    <w:p>
      <w:pPr/>
      <w:r>
        <w:rPr>
          <w:rFonts w:ascii="Times" w:hAnsi="Times" w:cs="Times"/>
          <w:sz w:val="20"/>
          <w:sz-cs w:val="20"/>
        </w:rPr>
        <w:t xml:space="preserve">Recall that an </w:t>
      </w:r>
      <w:r>
        <w:rPr>
          <w:rFonts w:ascii="Helvetica" w:hAnsi="Helvetica" w:cs="Helvetica"/>
          <w:sz w:val="20"/>
          <w:sz-cs w:val="20"/>
        </w:rPr>
        <w:t xml:space="preserve">AWS EC2 instance </w:t>
      </w:r>
      <w:r>
        <w:rPr>
          <w:rFonts w:ascii="Times" w:hAnsi="Times" w:cs="Times"/>
          <w:sz w:val="20"/>
          <w:sz-cs w:val="20"/>
        </w:rPr>
        <w:t xml:space="preserve">is a virtual server started in a region and the availability zone is</w:t>
      </w:r>
    </w:p>
    <w:p>
      <w:pPr/>
      <w:r>
        <w:rPr>
          <w:rFonts w:ascii="Times" w:hAnsi="Times" w:cs="Times"/>
          <w:sz w:val="20"/>
          <w:sz-cs w:val="20"/>
        </w:rPr>
        <w:t xml:space="preserve">selected by the user. Instances are grouped into a few classes, and each class has available to it a specific</w:t>
      </w:r>
    </w:p>
    <w:p>
      <w:pPr/>
      <w:r>
        <w:rPr>
          <w:rFonts w:ascii="Times" w:hAnsi="Times" w:cs="Times"/>
          <w:sz w:val="20"/>
          <w:sz-cs w:val="20"/>
        </w:rPr>
        <w:t xml:space="preserve">amount of resources, such as: CPU cycles, main memory, secondary storage, and communication and</w:t>
      </w:r>
    </w:p>
    <w:p>
      <w:pPr/>
      <w:r>
        <w:rPr>
          <w:rFonts w:ascii="Times" w:hAnsi="Times" w:cs="Times"/>
          <w:sz w:val="20"/>
          <w:sz-cs w:val="20"/>
        </w:rPr>
        <w:t xml:space="preserve">I/O bandwidth. Several operating systems are supported by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, including </w:t>
      </w:r>
      <w:r>
        <w:rPr>
          <w:rFonts w:ascii="Helvetica" w:hAnsi="Helvetica" w:cs="Helvetica"/>
          <w:sz w:val="20"/>
          <w:sz-cs w:val="20"/>
        </w:rPr>
        <w:t xml:space="preserve">Amazon Linux, Red Hat</w:t>
      </w:r>
    </w:p>
    <w:p>
      <w:pPr/>
      <w:r>
        <w:rPr>
          <w:rFonts w:ascii="Helvetica" w:hAnsi="Helvetica" w:cs="Helvetica"/>
          <w:sz w:val="20"/>
          <w:sz-cs w:val="20"/>
        </w:rPr>
        <w:t xml:space="preserve">Enterprise Linux, 6.3, SUSE Linux Enterprise Server 11, Ubuntu Server 12.04.1</w:t>
      </w:r>
      <w:r>
        <w:rPr>
          <w:rFonts w:ascii="Times" w:hAnsi="Times" w:cs="Times"/>
          <w:sz w:val="20"/>
          <w:sz-cs w:val="20"/>
        </w:rPr>
        <w:t xml:space="preserve">, and several versions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Microsoft Windows </w:t>
      </w:r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11.3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The next step is to create an (AMI)</w:t>
      </w:r>
      <w:r>
        <w:rPr>
          <w:rFonts w:ascii="Times" w:hAnsi="Times" w:cs="Times"/>
          <w:sz w:val="15"/>
          <w:sz-cs w:val="15"/>
          <w:color w:val="000066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on one of the platforms supported by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and start an instance</w:t>
      </w:r>
    </w:p>
    <w:p>
      <w:pPr/>
      <w:r>
        <w:rPr>
          <w:rFonts w:ascii="Times" w:hAnsi="Times" w:cs="Times"/>
          <w:sz w:val="20"/>
          <w:sz-cs w:val="20"/>
        </w:rPr>
        <w:t xml:space="preserve">using the </w:t>
      </w:r>
      <w:r>
        <w:rPr>
          <w:rFonts w:ascii="Helvetica" w:hAnsi="Helvetica" w:cs="Helvetica"/>
          <w:sz w:val="20"/>
          <w:sz-cs w:val="20"/>
        </w:rPr>
        <w:t xml:space="preserve">RunInstance </w:t>
      </w:r>
      <w:r>
        <w:rPr>
          <w:rFonts w:ascii="Times" w:hAnsi="Times" w:cs="Times"/>
          <w:sz w:val="20"/>
          <w:sz-cs w:val="20"/>
        </w:rPr>
        <w:t xml:space="preserve">API. If the application needs more than 20 instances, a special form must be filled out. The local instance store persists only for the duration of an instance; the data will persist if an</w:t>
      </w:r>
    </w:p>
    <w:p>
      <w:pPr/>
      <w:r>
        <w:rPr>
          <w:rFonts w:ascii="Times" w:hAnsi="Times" w:cs="Times"/>
          <w:sz w:val="20"/>
          <w:sz-cs w:val="20"/>
        </w:rPr>
        <w:t xml:space="preserve">instance is started using the Amazon Elastic Block Storage (EBS) and then the instance can be restarted</w:t>
      </w:r>
    </w:p>
    <w:p>
      <w:pPr/>
      <w:r>
        <w:rPr>
          <w:rFonts w:ascii="Times" w:hAnsi="Times" w:cs="Times"/>
          <w:sz w:val="20"/>
          <w:sz-cs w:val="20"/>
        </w:rPr>
        <w:t xml:space="preserve">at a later time.</w:t>
      </w:r>
    </w:p>
    <w:p>
      <w:pPr/>
      <w:r>
        <w:rPr>
          <w:rFonts w:ascii="Times" w:hAnsi="Times" w:cs="Times"/>
          <w:sz w:val="20"/>
          <w:sz-cs w:val="20"/>
        </w:rPr>
        <w:t xml:space="preserve">Once an instance is created, the user can perform several actions – for example, connect to the</w:t>
      </w:r>
    </w:p>
    <w:p>
      <w:pPr/>
      <w:r>
        <w:rPr>
          <w:rFonts w:ascii="Times" w:hAnsi="Times" w:cs="Times"/>
          <w:sz w:val="20"/>
          <w:sz-cs w:val="20"/>
        </w:rPr>
        <w:t xml:space="preserve">instance, launch more instances identical to the current one, or create an EBS AMI. The user can also</w:t>
      </w:r>
    </w:p>
    <w:p>
      <w:pPr/>
      <w:r>
        <w:rPr>
          <w:rFonts w:ascii="Times" w:hAnsi="Times" w:cs="Times"/>
          <w:sz w:val="20"/>
          <w:sz-cs w:val="20"/>
        </w:rPr>
        <w:t xml:space="preserve">terminate, reboot, or stop the instance (see Figure </w:t>
      </w:r>
      <w:r>
        <w:rPr>
          <w:rFonts w:ascii="Times" w:hAnsi="Times" w:cs="Times"/>
          <w:sz w:val="20"/>
          <w:sz-cs w:val="20"/>
          <w:color w:val="000066"/>
        </w:rPr>
        <w:t xml:space="preserve">11.4</w:t>
      </w:r>
      <w:r>
        <w:rPr>
          <w:rFonts w:ascii="Times" w:hAnsi="Times" w:cs="Times"/>
          <w:sz w:val="20"/>
          <w:sz-cs w:val="20"/>
        </w:rPr>
        <w:t xml:space="preserve">). The </w:t>
      </w:r>
      <w:r>
        <w:rPr>
          <w:rFonts w:ascii="Helvetica" w:hAnsi="Helvetica" w:cs="Helvetica"/>
          <w:sz w:val="20"/>
          <w:sz-cs w:val="20"/>
        </w:rPr>
        <w:t xml:space="preserve">Network &amp; Security </w:t>
      </w:r>
      <w:r>
        <w:rPr>
          <w:rFonts w:ascii="Times" w:hAnsi="Times" w:cs="Times"/>
          <w:sz w:val="20"/>
          <w:sz-cs w:val="20"/>
        </w:rPr>
        <w:t xml:space="preserve">panel allows the</w:t>
      </w:r>
    </w:p>
    <w:p>
      <w:pPr/>
      <w:r>
        <w:rPr>
          <w:rFonts w:ascii="Times" w:hAnsi="Times" w:cs="Times"/>
          <w:sz w:val="20"/>
          <w:sz-cs w:val="20"/>
        </w:rPr>
        <w:t xml:space="preserve">creation of </w:t>
      </w:r>
      <w:r>
        <w:rPr>
          <w:rFonts w:ascii="Helvetica" w:hAnsi="Helvetica" w:cs="Helvetica"/>
          <w:sz w:val="20"/>
          <w:sz-cs w:val="20"/>
        </w:rPr>
        <w:t xml:space="preserve">Security Groups, Elastic IP addresses, Placement Groups, Load Balancers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Key Pairs</w:t>
      </w:r>
    </w:p>
    <w:p>
      <w:pPr/>
      <w:r>
        <w:rPr>
          <w:rFonts w:ascii="Times" w:hAnsi="Times" w:cs="Times"/>
          <w:sz w:val="20"/>
          <w:sz-cs w:val="20"/>
        </w:rPr>
        <w:t xml:space="preserve">(see the discussion in Section </w:t>
      </w:r>
      <w:r>
        <w:rPr>
          <w:rFonts w:ascii="Times" w:hAnsi="Times" w:cs="Times"/>
          <w:sz w:val="20"/>
          <w:sz-cs w:val="20"/>
          <w:color w:val="000066"/>
        </w:rPr>
        <w:t xml:space="preserve">11.3</w:t>
      </w:r>
      <w:r>
        <w:rPr>
          <w:rFonts w:ascii="Times" w:hAnsi="Times" w:cs="Times"/>
          <w:sz w:val="20"/>
          <w:sz-cs w:val="20"/>
        </w:rPr>
        <w:t xml:space="preserve">), whereas the EBS panel allows the specification of volumes and the</w:t>
      </w:r>
    </w:p>
    <w:p>
      <w:pPr/>
      <w:r>
        <w:rPr>
          <w:rFonts w:ascii="Times" w:hAnsi="Times" w:cs="Times"/>
          <w:sz w:val="20"/>
          <w:sz-cs w:val="20"/>
        </w:rPr>
        <w:t xml:space="preserve">creation of snapshots.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