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Cloud resource management poses new and extremely challenging problems, so it should be no surprise</w:t>
      </w:r>
    </w:p>
    <w:p>
      <w:pPr/>
      <w:r>
        <w:rPr>
          <w:rFonts w:ascii="Times" w:hAnsi="Times" w:cs="Times"/>
          <w:sz w:val="20"/>
          <w:sz-cs w:val="20"/>
        </w:rPr>
        <w:t xml:space="preserve">that it is a very active area of research. A fair number of papers, including [</w:t>
      </w:r>
      <w:r>
        <w:rPr>
          <w:rFonts w:ascii="Times" w:hAnsi="Times" w:cs="Times"/>
          <w:sz w:val="20"/>
          <w:sz-cs w:val="20"/>
          <w:color w:val="000066"/>
        </w:rPr>
        <w:t xml:space="preserve">22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65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75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77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113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114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120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138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139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151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155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162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184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238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275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307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313</w:t>
      </w:r>
      <w:r>
        <w:rPr>
          <w:rFonts w:ascii="Times" w:hAnsi="Times" w:cs="Times"/>
          <w:sz w:val="20"/>
          <w:sz-cs w:val="20"/>
        </w:rPr>
        <w:t xml:space="preserve">] are dedicated to various resource management policies.</w:t>
      </w:r>
    </w:p>
    <w:p>
      <w:pPr/>
      <w:r>
        <w:rPr>
          <w:rFonts w:ascii="Times" w:hAnsi="Times" w:cs="Times"/>
          <w:sz w:val="20"/>
          <w:sz-cs w:val="20"/>
        </w:rPr>
        <w:t xml:space="preserve">Several papers are concerned with SLA and QoS; e.g., [</w:t>
      </w:r>
      <w:r>
        <w:rPr>
          <w:rFonts w:ascii="Times" w:hAnsi="Times" w:cs="Times"/>
          <w:sz w:val="20"/>
          <w:sz-cs w:val="20"/>
          <w:color w:val="000066"/>
        </w:rPr>
        <w:t xml:space="preserve">4</w:t>
      </w:r>
      <w:r>
        <w:rPr>
          <w:rFonts w:ascii="Times" w:hAnsi="Times" w:cs="Times"/>
          <w:sz w:val="20"/>
          <w:sz-cs w:val="20"/>
        </w:rPr>
        <w:t xml:space="preserve">] covers SLA-driven capacity management</w:t>
      </w:r>
    </w:p>
    <w:p>
      <w:pPr/>
      <w:r>
        <w:rPr>
          <w:rFonts w:ascii="Times" w:hAnsi="Times" w:cs="Times"/>
          <w:sz w:val="20"/>
          <w:sz-cs w:val="20"/>
        </w:rPr>
        <w:t xml:space="preserve">and [</w:t>
      </w:r>
      <w:r>
        <w:rPr>
          <w:rFonts w:ascii="Times" w:hAnsi="Times" w:cs="Times"/>
          <w:sz w:val="20"/>
          <w:sz-cs w:val="20"/>
          <w:color w:val="000066"/>
        </w:rPr>
        <w:t xml:space="preserve">23</w:t>
      </w:r>
      <w:r>
        <w:rPr>
          <w:rFonts w:ascii="Times" w:hAnsi="Times" w:cs="Times"/>
          <w:sz w:val="20"/>
          <w:sz-cs w:val="20"/>
        </w:rPr>
        <w:t xml:space="preserve">] covers SLA-based resource allocation policies. Dynamic request scheduling of applications</w:t>
      </w:r>
    </w:p>
    <w:p>
      <w:pPr/>
      <w:r>
        <w:rPr>
          <w:rFonts w:ascii="Times" w:hAnsi="Times" w:cs="Times"/>
          <w:sz w:val="20"/>
          <w:sz-cs w:val="20"/>
        </w:rPr>
        <w:t xml:space="preserve">subject to SLA requirements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54</w:t>
      </w:r>
      <w:r>
        <w:rPr>
          <w:rFonts w:ascii="Times" w:hAnsi="Times" w:cs="Times"/>
          <w:sz w:val="20"/>
          <w:sz-cs w:val="20"/>
        </w:rPr>
        <w:t xml:space="preserve">]. The QoS in clouds is analyzed in [</w:t>
      </w:r>
      <w:r>
        <w:rPr>
          <w:rFonts w:ascii="Times" w:hAnsi="Times" w:cs="Times"/>
          <w:sz w:val="20"/>
          <w:sz-cs w:val="20"/>
          <w:color w:val="000066"/>
        </w:rPr>
        <w:t xml:space="preserve">121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Autonomic computing [</w:t>
      </w:r>
      <w:r>
        <w:rPr>
          <w:rFonts w:ascii="Times" w:hAnsi="Times" w:cs="Times"/>
          <w:sz w:val="20"/>
          <w:sz-cs w:val="20"/>
          <w:color w:val="000066"/>
        </w:rPr>
        <w:t xml:space="preserve">130</w:t>
      </w:r>
      <w:r>
        <w:rPr>
          <w:rFonts w:ascii="Times" w:hAnsi="Times" w:cs="Times"/>
          <w:sz w:val="20"/>
          <w:sz-cs w:val="20"/>
        </w:rPr>
        <w:t xml:space="preserve">] is the subject of papers such as [</w:t>
      </w:r>
      <w:r>
        <w:rPr>
          <w:rFonts w:ascii="Times" w:hAnsi="Times" w:cs="Times"/>
          <w:sz w:val="20"/>
          <w:sz-cs w:val="20"/>
          <w:color w:val="000066"/>
        </w:rPr>
        <w:t xml:space="preserve">24</w:t>
      </w:r>
      <w:r>
        <w:rPr>
          <w:rFonts w:ascii="Times" w:hAnsi="Times" w:cs="Times"/>
          <w:sz w:val="20"/>
          <w:sz-cs w:val="20"/>
        </w:rPr>
        <w:t xml:space="preserve">], which covers energy-aware resource</w:t>
      </w:r>
    </w:p>
    <w:p>
      <w:pPr/>
      <w:r>
        <w:rPr>
          <w:rFonts w:ascii="Times" w:hAnsi="Times" w:cs="Times"/>
          <w:sz w:val="20"/>
          <w:sz-cs w:val="20"/>
        </w:rPr>
        <w:t xml:space="preserve">allocation in autonomic computing; [</w:t>
      </w:r>
      <w:r>
        <w:rPr>
          <w:rFonts w:ascii="Times" w:hAnsi="Times" w:cs="Times"/>
          <w:sz w:val="20"/>
          <w:sz-cs w:val="20"/>
          <w:color w:val="000066"/>
        </w:rPr>
        <w:t xml:space="preserve">188</w:t>
      </w:r>
      <w:r>
        <w:rPr>
          <w:rFonts w:ascii="Times" w:hAnsi="Times" w:cs="Times"/>
          <w:sz w:val="20"/>
          <w:sz-cs w:val="20"/>
        </w:rPr>
        <w:t xml:space="preserve">], which analyzes policies for autonomic computing based on</w:t>
      </w:r>
    </w:p>
    <w:p>
      <w:pPr/>
      <w:r>
        <w:rPr>
          <w:rFonts w:ascii="Times" w:hAnsi="Times" w:cs="Times"/>
          <w:sz w:val="20"/>
          <w:sz-cs w:val="20"/>
        </w:rPr>
        <w:t xml:space="preserve">utility functions; [</w:t>
      </w:r>
      <w:r>
        <w:rPr>
          <w:rFonts w:ascii="Times" w:hAnsi="Times" w:cs="Times"/>
          <w:sz w:val="20"/>
          <w:sz-cs w:val="20"/>
          <w:color w:val="000066"/>
        </w:rPr>
        <w:t xml:space="preserve">187</w:t>
      </w:r>
      <w:r>
        <w:rPr>
          <w:rFonts w:ascii="Times" w:hAnsi="Times" w:cs="Times"/>
          <w:sz w:val="20"/>
          <w:sz-cs w:val="20"/>
        </w:rPr>
        <w:t xml:space="preserve">], which discusses coordination of multiple autonomic managers and power performance</w:t>
      </w:r>
    </w:p>
    <w:p>
      <w:pPr/>
      <w:r>
        <w:rPr>
          <w:rFonts w:ascii="Times" w:hAnsi="Times" w:cs="Times"/>
          <w:sz w:val="20"/>
          <w:sz-cs w:val="20"/>
        </w:rPr>
        <w:t xml:space="preserve">tradeoffs; and [</w:t>
      </w:r>
      <w:r>
        <w:rPr>
          <w:rFonts w:ascii="Times" w:hAnsi="Times" w:cs="Times"/>
          <w:sz w:val="20"/>
          <w:sz-cs w:val="20"/>
          <w:color w:val="000066"/>
        </w:rPr>
        <w:t xml:space="preserve">9</w:t>
      </w:r>
      <w:r>
        <w:rPr>
          <w:rFonts w:ascii="Times" w:hAnsi="Times" w:cs="Times"/>
          <w:sz w:val="20"/>
          <w:sz-cs w:val="20"/>
        </w:rPr>
        <w:t xml:space="preserve">], which presents autonomic management of cloud services subject to</w:t>
      </w:r>
    </w:p>
    <w:p>
      <w:pPr/>
      <w:r>
        <w:rPr>
          <w:rFonts w:ascii="Times" w:hAnsi="Times" w:cs="Times"/>
          <w:sz w:val="20"/>
          <w:sz-cs w:val="20"/>
        </w:rPr>
        <w:t xml:space="preserve">availability guarantees.</w:t>
      </w:r>
    </w:p>
    <w:p>
      <w:pPr/>
      <w:r>
        <w:rPr>
          <w:rFonts w:ascii="Times" w:hAnsi="Times" w:cs="Times"/>
          <w:sz w:val="20"/>
          <w:sz-cs w:val="20"/>
        </w:rPr>
        <w:t xml:space="preserve">Auctions in which participants can bid on combinations of items or </w:t>
      </w:r>
      <w:r>
        <w:rPr>
          <w:rFonts w:ascii="Helvetica" w:hAnsi="Helvetica" w:cs="Helvetica"/>
          <w:sz w:val="20"/>
          <w:sz-cs w:val="20"/>
        </w:rPr>
        <w:t xml:space="preserve">packages </w:t>
      </w:r>
      <w:r>
        <w:rPr>
          <w:rFonts w:ascii="Times" w:hAnsi="Times" w:cs="Times"/>
          <w:sz w:val="20"/>
          <w:sz-cs w:val="20"/>
        </w:rPr>
        <w:t xml:space="preserve">are called </w:t>
      </w:r>
      <w:r>
        <w:rPr>
          <w:rFonts w:ascii="Helvetica" w:hAnsi="Helvetica" w:cs="Helvetica"/>
          <w:sz w:val="20"/>
          <w:sz-cs w:val="20"/>
        </w:rPr>
        <w:t xml:space="preserve">combinatorial</w:t>
      </w:r>
    </w:p>
    <w:p>
      <w:pPr/>
      <w:r>
        <w:rPr>
          <w:rFonts w:ascii="Helvetica" w:hAnsi="Helvetica" w:cs="Helvetica"/>
          <w:sz w:val="20"/>
          <w:sz-cs w:val="20"/>
        </w:rPr>
        <w:t xml:space="preserve">auctions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93</w:t>
      </w:r>
      <w:r>
        <w:rPr>
          <w:rFonts w:ascii="Times" w:hAnsi="Times" w:cs="Times"/>
          <w:sz w:val="20"/>
          <w:sz-cs w:val="20"/>
        </w:rPr>
        <w:t xml:space="preserve">]. Such auctions provide a relatively simple, scalable, and tractable solution to cloud resource</w:t>
      </w:r>
    </w:p>
    <w:p>
      <w:pPr/>
      <w:r>
        <w:rPr>
          <w:rFonts w:ascii="Times" w:hAnsi="Times" w:cs="Times"/>
          <w:sz w:val="20"/>
          <w:sz-cs w:val="20"/>
        </w:rPr>
        <w:t xml:space="preserve">allocation. Two recent combinatorial auction algorithms are the </w:t>
      </w:r>
      <w:r>
        <w:rPr>
          <w:rFonts w:ascii="Helvetica" w:hAnsi="Helvetica" w:cs="Helvetica"/>
          <w:sz w:val="20"/>
          <w:sz-cs w:val="20"/>
        </w:rPr>
        <w:t xml:space="preserve">simultaneous clock auction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29</w:t>
      </w:r>
      <w:r>
        <w:rPr>
          <w:rFonts w:ascii="Times" w:hAnsi="Times" w:cs="Times"/>
          <w:sz w:val="20"/>
          <w:sz-cs w:val="20"/>
        </w:rPr>
        <w:t xml:space="preserve">] and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clock proxy auction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30</w:t>
      </w:r>
      <w:r>
        <w:rPr>
          <w:rFonts w:ascii="Times" w:hAnsi="Times" w:cs="Times"/>
          <w:sz w:val="20"/>
          <w:sz-cs w:val="20"/>
        </w:rPr>
        <w:t xml:space="preserve">]; the algorithm discussed in this chapter and introduced in [</w:t>
      </w:r>
      <w:r>
        <w:rPr>
          <w:rFonts w:ascii="Times" w:hAnsi="Times" w:cs="Times"/>
          <w:sz w:val="20"/>
          <w:sz-cs w:val="20"/>
          <w:color w:val="000066"/>
        </w:rPr>
        <w:t xml:space="preserve">333</w:t>
      </w:r>
      <w:r>
        <w:rPr>
          <w:rFonts w:ascii="Times" w:hAnsi="Times" w:cs="Times"/>
          <w:sz w:val="20"/>
          <w:sz-cs w:val="20"/>
        </w:rPr>
        <w:t xml:space="preserve">] is called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ascending clock auction (ASCA)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An authoritative reference on fault tolerance is [</w:t>
      </w:r>
      <w:r>
        <w:rPr>
          <w:rFonts w:ascii="Times" w:hAnsi="Times" w:cs="Times"/>
          <w:sz w:val="20"/>
          <w:sz-cs w:val="20"/>
          <w:color w:val="000066"/>
        </w:rPr>
        <w:t xml:space="preserve">31</w:t>
      </w:r>
      <w:r>
        <w:rPr>
          <w:rFonts w:ascii="Times" w:hAnsi="Times" w:cs="Times"/>
          <w:sz w:val="20"/>
          <w:sz-cs w:val="20"/>
        </w:rPr>
        <w:t xml:space="preserve">]; applications of control theory to resource allocation</w:t>
      </w:r>
    </w:p>
    <w:p>
      <w:pPr/>
      <w:r>
        <w:rPr>
          <w:rFonts w:ascii="Times" w:hAnsi="Times" w:cs="Times"/>
          <w:sz w:val="20"/>
          <w:sz-cs w:val="20"/>
        </w:rPr>
        <w:t xml:space="preserve">discussed in [</w:t>
      </w:r>
      <w:r>
        <w:rPr>
          <w:rFonts w:ascii="Times" w:hAnsi="Times" w:cs="Times"/>
          <w:sz w:val="20"/>
          <w:sz-cs w:val="20"/>
          <w:color w:val="000066"/>
        </w:rPr>
        <w:t xml:space="preserve">70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109</w:t>
      </w:r>
      <w:r>
        <w:rPr>
          <w:rFonts w:ascii="Times" w:hAnsi="Times" w:cs="Times"/>
          <w:sz w:val="20"/>
          <w:sz-cs w:val="20"/>
        </w:rPr>
        <w:t xml:space="preserve">] cover resource multiplexing in data centers. Admission control policies are</w:t>
      </w:r>
    </w:p>
    <w:p>
      <w:pPr/>
      <w:r>
        <w:rPr>
          <w:rFonts w:ascii="Times" w:hAnsi="Times" w:cs="Times"/>
          <w:sz w:val="20"/>
          <w:sz-cs w:val="20"/>
        </w:rPr>
        <w:t xml:space="preserve">discussed in [</w:t>
      </w:r>
      <w:r>
        <w:rPr>
          <w:rFonts w:ascii="Times" w:hAnsi="Times" w:cs="Times"/>
          <w:sz w:val="20"/>
          <w:sz-cs w:val="20"/>
          <w:color w:val="000066"/>
        </w:rPr>
        <w:t xml:space="preserve">150</w:t>
      </w:r>
      <w:r>
        <w:rPr>
          <w:rFonts w:ascii="Times" w:hAnsi="Times" w:cs="Times"/>
          <w:sz w:val="20"/>
          <w:sz-cs w:val="20"/>
        </w:rPr>
        <w:t xml:space="preserve">]. Power and performance management are the subject of [</w:t>
      </w:r>
      <w:r>
        <w:rPr>
          <w:rFonts w:ascii="Times" w:hAnsi="Times" w:cs="Times"/>
          <w:sz w:val="20"/>
          <w:sz-cs w:val="20"/>
          <w:color w:val="000066"/>
        </w:rPr>
        <w:t xml:space="preserve">202</w:t>
      </w:r>
      <w:r>
        <w:rPr>
          <w:rFonts w:ascii="Times" w:hAnsi="Times" w:cs="Times"/>
          <w:sz w:val="20"/>
          <w:sz-cs w:val="20"/>
        </w:rPr>
        <w:t xml:space="preserve">], and performance management</w:t>
      </w:r>
    </w:p>
    <w:p>
      <w:pPr/>
      <w:r>
        <w:rPr>
          <w:rFonts w:ascii="Times" w:hAnsi="Times" w:cs="Times"/>
          <w:sz w:val="20"/>
          <w:sz-cs w:val="20"/>
        </w:rPr>
        <w:t xml:space="preserve">for cluster-basedWeb services is covered in [</w:t>
      </w:r>
      <w:r>
        <w:rPr>
          <w:rFonts w:ascii="Times" w:hAnsi="Times" w:cs="Times"/>
          <w:sz w:val="20"/>
          <w:sz-cs w:val="20"/>
          <w:color w:val="000066"/>
        </w:rPr>
        <w:t xml:space="preserve">280</w:t>
      </w:r>
      <w:r>
        <w:rPr>
          <w:rFonts w:ascii="Times" w:hAnsi="Times" w:cs="Times"/>
          <w:sz w:val="20"/>
          <w:sz-cs w:val="20"/>
        </w:rPr>
        <w:t xml:space="preserve">]. Autonomic management of heterogeneous</w:t>
      </w:r>
    </w:p>
    <w:p>
      <w:pPr/>
      <w:r>
        <w:rPr>
          <w:rFonts w:ascii="Times" w:hAnsi="Times" w:cs="Times"/>
          <w:sz w:val="20"/>
          <w:sz-cs w:val="20"/>
        </w:rPr>
        <w:t xml:space="preserve">workloads is discussed in [</w:t>
      </w:r>
      <w:r>
        <w:rPr>
          <w:rFonts w:ascii="Times" w:hAnsi="Times" w:cs="Times"/>
          <w:sz w:val="20"/>
          <w:sz-cs w:val="20"/>
          <w:color w:val="000066"/>
        </w:rPr>
        <w:t xml:space="preserve">344</w:t>
      </w:r>
      <w:r>
        <w:rPr>
          <w:rFonts w:ascii="Times" w:hAnsi="Times" w:cs="Times"/>
          <w:sz w:val="20"/>
          <w:sz-cs w:val="20"/>
        </w:rPr>
        <w:t xml:space="preserve">], and application placement controllers are the topic of [</w:t>
      </w:r>
      <w:r>
        <w:rPr>
          <w:rFonts w:ascii="Times" w:hAnsi="Times" w:cs="Times"/>
          <w:sz w:val="20"/>
          <w:sz-cs w:val="20"/>
          <w:color w:val="000066"/>
        </w:rPr>
        <w:t xml:space="preserve">346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Scheduling and resource allocation are also covered by numerous papers: a batch queuing system</w:t>
      </w:r>
    </w:p>
    <w:p>
      <w:pPr/>
      <w:r>
        <w:rPr>
          <w:rFonts w:ascii="Times" w:hAnsi="Times" w:cs="Times"/>
          <w:sz w:val="20"/>
          <w:sz-cs w:val="20"/>
        </w:rPr>
        <w:t xml:space="preserve">on clouds with </w:t>
      </w:r>
      <w:r>
        <w:rPr>
          <w:rFonts w:ascii="Helvetica" w:hAnsi="Helvetica" w:cs="Helvetica"/>
          <w:sz w:val="20"/>
          <w:sz-cs w:val="20"/>
        </w:rPr>
        <w:t xml:space="preserve">Hadoop and HBase </w:t>
      </w:r>
      <w:r>
        <w:rPr>
          <w:rFonts w:ascii="Times" w:hAnsi="Times" w:cs="Times"/>
          <w:sz w:val="20"/>
          <w:sz-cs w:val="20"/>
        </w:rPr>
        <w:t xml:space="preserve">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387</w:t>
      </w:r>
      <w:r>
        <w:rPr>
          <w:rFonts w:ascii="Times" w:hAnsi="Times" w:cs="Times"/>
          <w:sz w:val="20"/>
          <w:sz-cs w:val="20"/>
        </w:rPr>
        <w:t xml:space="preserve">]; data flow-driven scheduling for business</w:t>
      </w:r>
    </w:p>
    <w:p>
      <w:pPr/>
      <w:r>
        <w:rPr>
          <w:rFonts w:ascii="Times" w:hAnsi="Times" w:cs="Times"/>
          <w:sz w:val="20"/>
          <w:sz-cs w:val="20"/>
        </w:rPr>
        <w:t xml:space="preserve">applications is covered in [</w:t>
      </w:r>
      <w:r>
        <w:rPr>
          <w:rFonts w:ascii="Times" w:hAnsi="Times" w:cs="Times"/>
          <w:sz w:val="20"/>
          <w:sz-cs w:val="20"/>
          <w:color w:val="000066"/>
        </w:rPr>
        <w:t xml:space="preserve">106</w:t>
      </w:r>
      <w:r>
        <w:rPr>
          <w:rFonts w:ascii="Times" w:hAnsi="Times" w:cs="Times"/>
          <w:sz w:val="20"/>
          <w:sz-cs w:val="20"/>
        </w:rPr>
        <w:t xml:space="preserve">]. Scalable thread scheduling is the topic of [</w:t>
      </w:r>
      <w:r>
        <w:rPr>
          <w:rFonts w:ascii="Times" w:hAnsi="Times" w:cs="Times"/>
          <w:sz w:val="20"/>
          <w:sz-cs w:val="20"/>
          <w:color w:val="000066"/>
        </w:rPr>
        <w:t xml:space="preserve">374</w:t>
      </w:r>
      <w:r>
        <w:rPr>
          <w:rFonts w:ascii="Times" w:hAnsi="Times" w:cs="Times"/>
          <w:sz w:val="20"/>
          <w:sz-cs w:val="20"/>
        </w:rPr>
        <w:t xml:space="preserve">]. Scheduling of</w:t>
      </w:r>
    </w:p>
    <w:p>
      <w:pPr/>
      <w:r>
        <w:rPr>
          <w:rFonts w:ascii="Times" w:hAnsi="Times" w:cs="Times"/>
          <w:sz w:val="20"/>
          <w:sz-cs w:val="20"/>
        </w:rPr>
        <w:t xml:space="preserve">real-time services in cloud computing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220</w:t>
      </w:r>
      <w:r>
        <w:rPr>
          <w:rFonts w:ascii="Times" w:hAnsi="Times" w:cs="Times"/>
          <w:sz w:val="20"/>
          <w:sz-cs w:val="20"/>
        </w:rPr>
        <w:t xml:space="preserve">]. The Open Grid Forum (OGF) Open Cloud Computing Interface (OCCI) is involved in the definition of virtualization formats and APIs for </w:t>
      </w:r>
      <w:r>
        <w:rPr>
          <w:rFonts w:ascii="Helvetica" w:hAnsi="Helvetica" w:cs="Helvetica"/>
          <w:sz w:val="20"/>
          <w:sz-cs w:val="20"/>
        </w:rPr>
        <w:t xml:space="preserve">IaaS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175</w:t>
      </w:r>
      <w:r>
        <w:rPr>
          <w:rFonts w:ascii="Times" w:hAnsi="Times" w:cs="Times"/>
          <w:sz w:val="20"/>
          <w:sz-cs w:val="20"/>
        </w:rPr>
        <w:t xml:space="preserve">] presents a performance analyzer.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