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Can specialized autonomic performance managers cooperate to optimize power consumption and, at</w:t>
      </w:r>
    </w:p>
    <w:p>
      <w:pPr/>
      <w:r>
        <w:rPr>
          <w:rFonts w:ascii="Times" w:hAnsi="Times" w:cs="Times"/>
          <w:sz w:val="20"/>
          <w:sz-cs w:val="20"/>
        </w:rPr>
        <w:t xml:space="preserve">the same time, satisfy the requirements of SLAs? This is the question examined by a group from IBM</w:t>
      </w:r>
    </w:p>
    <w:p>
      <w:pPr/>
      <w:r>
        <w:rPr>
          <w:rFonts w:ascii="Times" w:hAnsi="Times" w:cs="Times"/>
          <w:sz w:val="20"/>
          <w:sz-cs w:val="20"/>
        </w:rPr>
        <w:t xml:space="preserve">Research in a 2007 paper [</w:t>
      </w:r>
      <w:r>
        <w:rPr>
          <w:rFonts w:ascii="Times" w:hAnsi="Times" w:cs="Times"/>
          <w:sz w:val="20"/>
          <w:sz-cs w:val="20"/>
          <w:color w:val="000066"/>
        </w:rPr>
        <w:t xml:space="preserve">187</w:t>
      </w:r>
      <w:r>
        <w:rPr>
          <w:rFonts w:ascii="Times" w:hAnsi="Times" w:cs="Times"/>
          <w:sz w:val="20"/>
          <w:sz-cs w:val="20"/>
        </w:rPr>
        <w:t xml:space="preserve">]. The paper reports on actual experiments carried out on a set of blades</w:t>
      </w:r>
    </w:p>
    <w:p>
      <w:pPr/>
      <w:r>
        <w:rPr>
          <w:rFonts w:ascii="Times" w:hAnsi="Times" w:cs="Times"/>
          <w:sz w:val="20"/>
          <w:sz-cs w:val="20"/>
        </w:rPr>
        <w:t xml:space="preserve">mounted on a chassis (see Figure </w:t>
      </w:r>
      <w:r>
        <w:rPr>
          <w:rFonts w:ascii="Times" w:hAnsi="Times" w:cs="Times"/>
          <w:sz w:val="20"/>
          <w:sz-cs w:val="20"/>
          <w:color w:val="000066"/>
        </w:rPr>
        <w:t xml:space="preserve">6.3 </w:t>
      </w:r>
      <w:r>
        <w:rPr>
          <w:rFonts w:ascii="Times" w:hAnsi="Times" w:cs="Times"/>
          <w:sz w:val="20"/>
          <w:sz-cs w:val="20"/>
        </w:rPr>
        <w:t xml:space="preserve">for the experimental setup). Extending the techniques discussed</w:t>
      </w:r>
    </w:p>
    <w:p>
      <w:pPr/>
      <w:r>
        <w:rPr>
          <w:rFonts w:ascii="Times" w:hAnsi="Times" w:cs="Times"/>
          <w:sz w:val="20"/>
          <w:sz-cs w:val="20"/>
        </w:rPr>
        <w:t xml:space="preserve">in this report to a large-scale farm of servers poses significant problems; computational complexity is</w:t>
      </w:r>
    </w:p>
    <w:p>
      <w:pPr/>
      <w:r>
        <w:rPr>
          <w:rFonts w:ascii="Times" w:hAnsi="Times" w:cs="Times"/>
          <w:sz w:val="20"/>
          <w:sz-cs w:val="20"/>
        </w:rPr>
        <w:t xml:space="preserve">just one of them.</w:t>
      </w:r>
    </w:p>
    <w:p>
      <w:pPr/>
      <w:r>
        <w:rPr>
          <w:rFonts w:ascii="Times" w:hAnsi="Times" w:cs="Times"/>
          <w:sz w:val="20"/>
          <w:sz-cs w:val="20"/>
        </w:rPr>
        <w:t xml:space="preserve">Virtually all modern processors support dynamic voltage scaling (DVS) as a mechanism for energy</w:t>
      </w:r>
    </w:p>
    <w:p>
      <w:pPr/>
      <w:r>
        <w:rPr>
          <w:rFonts w:ascii="Times" w:hAnsi="Times" w:cs="Times"/>
          <w:sz w:val="20"/>
          <w:sz-cs w:val="20"/>
        </w:rPr>
        <w:t xml:space="preserve">saving. Indeed, the energy dissipation scales quadratically with the supply voltage. The power management</w:t>
      </w:r>
    </w:p>
    <w:p>
      <w:pPr/>
      <w:r>
        <w:rPr>
          <w:rFonts w:ascii="Times" w:hAnsi="Times" w:cs="Times"/>
          <w:sz w:val="20"/>
          <w:sz-cs w:val="20"/>
        </w:rPr>
        <w:t xml:space="preserve">controls the CPU frequency and, thus, the rate of instruction execution. For some compute-intensive</w:t>
      </w:r>
    </w:p>
    <w:p>
      <w:pPr/>
      <w:r>
        <w:rPr>
          <w:rFonts w:ascii="Times" w:hAnsi="Times" w:cs="Times"/>
          <w:sz w:val="20"/>
          <w:sz-cs w:val="20"/>
        </w:rPr>
        <w:t xml:space="preserve">workloads the performance decreases linearly with the CPU clock frequency, whereas for others the</w:t>
      </w:r>
    </w:p>
    <w:p>
      <w:pPr/>
      <w:r>
        <w:rPr>
          <w:rFonts w:ascii="Times" w:hAnsi="Times" w:cs="Times"/>
          <w:sz w:val="20"/>
          <w:sz-cs w:val="20"/>
        </w:rPr>
        <w:t xml:space="preserve">effect of lower clock frequency is less noticeable or nonexistent. The clock frequency of individual blades/servers is controlled by a power manager, typically implemented in the firmware; it adjusts the</w:t>
      </w:r>
    </w:p>
    <w:p>
      <w:pPr/>
      <w:r>
        <w:rPr>
          <w:rFonts w:ascii="Times" w:hAnsi="Times" w:cs="Times"/>
          <w:sz w:val="20"/>
          <w:sz-cs w:val="20"/>
        </w:rPr>
        <w:t xml:space="preserve">clock frequency several times a second.</w:t>
      </w:r>
    </w:p>
    <w:p>
      <w:pPr/>
      <w:r>
        <w:rPr>
          <w:rFonts w:ascii="Times" w:hAnsi="Times" w:cs="Times"/>
          <w:sz w:val="20"/>
          <w:sz-cs w:val="20"/>
        </w:rPr>
        <w:t xml:space="preserve">The approach to coordinating power and performance management in [</w:t>
      </w:r>
      <w:r>
        <w:rPr>
          <w:rFonts w:ascii="Times" w:hAnsi="Times" w:cs="Times"/>
          <w:sz w:val="20"/>
          <w:sz-cs w:val="20"/>
          <w:color w:val="000066"/>
        </w:rPr>
        <w:t xml:space="preserve">187</w:t>
      </w:r>
      <w:r>
        <w:rPr>
          <w:rFonts w:ascii="Times" w:hAnsi="Times" w:cs="Times"/>
          <w:sz w:val="20"/>
          <w:sz-cs w:val="20"/>
        </w:rPr>
        <w:t xml:space="preserve">] is based on several ideas:</w:t>
      </w:r>
    </w:p>
    <w:p>
      <w:pPr/>
      <w:r>
        <w:rPr>
          <w:rFonts w:ascii="Times" w:hAnsi="Times" w:cs="Times"/>
          <w:sz w:val="20"/>
          <w:sz-cs w:val="20"/>
        </w:rPr>
        <w:t xml:space="preserve">• Use a joint utility function for power and performance. The joint performance-power utility function,</w:t>
      </w:r>
    </w:p>
    <w:p>
      <w:pPr/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pp</w:t>
      </w:r>
      <w:r>
        <w:rPr>
          <w:rFonts w:ascii="Helvetica" w:hAnsi="Helvetica" w:cs="Helvetica"/>
          <w:sz w:val="20"/>
          <w:sz-cs w:val="20"/>
        </w:rPr>
        <w:t xml:space="preserve">(R, P)</w:t>
      </w:r>
      <w:r>
        <w:rPr>
          <w:rFonts w:ascii="Times" w:hAnsi="Times" w:cs="Times"/>
          <w:sz w:val="20"/>
          <w:sz-cs w:val="20"/>
        </w:rPr>
        <w:t xml:space="preserve">, is a function of the response time, </w:t>
      </w:r>
      <w:r>
        <w:rPr>
          <w:rFonts w:ascii="Helvetica" w:hAnsi="Helvetica" w:cs="Helvetica"/>
          <w:sz w:val="20"/>
          <w:sz-cs w:val="20"/>
        </w:rPr>
        <w:t xml:space="preserve">R</w:t>
      </w:r>
      <w:r>
        <w:rPr>
          <w:rFonts w:ascii="Times" w:hAnsi="Times" w:cs="Times"/>
          <w:sz w:val="20"/>
          <w:sz-cs w:val="20"/>
        </w:rPr>
        <w:t xml:space="preserve">, and the power,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20"/>
          <w:sz-cs w:val="20"/>
        </w:rPr>
        <w:t xml:space="preserve">, and it can be of the form</w:t>
      </w:r>
    </w:p>
    <w:p>
      <w:pPr/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pp</w:t>
      </w:r>
      <w:r>
        <w:rPr>
          <w:rFonts w:ascii="Helvetica" w:hAnsi="Helvetica" w:cs="Helvetica"/>
          <w:sz w:val="20"/>
          <w:sz-cs w:val="20"/>
        </w:rPr>
        <w:t xml:space="preserve">(R, P) = U(R) −     P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pp</w:t>
      </w:r>
      <w:r>
        <w:rPr>
          <w:rFonts w:ascii="Helvetica" w:hAnsi="Helvetica" w:cs="Helvetica"/>
          <w:sz w:val="20"/>
          <w:sz-cs w:val="20"/>
        </w:rPr>
        <w:t xml:space="preserve">(R, P) = U(R)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(6.18)</w:t>
      </w:r>
    </w:p>
    <w:p>
      <w:pPr/>
      <w:r>
        <w:rPr>
          <w:rFonts w:ascii="Times" w:hAnsi="Times" w:cs="Times"/>
          <w:sz w:val="20"/>
          <w:sz-cs w:val="20"/>
        </w:rPr>
        <w:t xml:space="preserve">with</w:t>
      </w:r>
      <w:r>
        <w:rPr>
          <w:rFonts w:ascii="Helvetica" w:hAnsi="Helvetica" w:cs="Helvetica"/>
          <w:sz w:val="20"/>
          <w:sz-cs w:val="20"/>
        </w:rPr>
        <w:t xml:space="preserve">U(R) </w:t>
      </w:r>
      <w:r>
        <w:rPr>
          <w:rFonts w:ascii="Times" w:hAnsi="Times" w:cs="Times"/>
          <w:sz w:val="20"/>
          <w:sz-cs w:val="20"/>
        </w:rPr>
        <w:t xml:space="preserve">the utility function based on response time only and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a parameter to weight the influence</w:t>
      </w:r>
    </w:p>
    <w:p>
      <w:pPr/>
      <w:r>
        <w:rPr>
          <w:rFonts w:ascii="Times" w:hAnsi="Times" w:cs="Times"/>
          <w:sz w:val="20"/>
          <w:sz-cs w:val="20"/>
        </w:rPr>
        <w:t xml:space="preserve">of the two factors, response time and power.</w:t>
      </w:r>
    </w:p>
    <w:p>
      <w:pPr/>
      <w:r>
        <w:rPr>
          <w:rFonts w:ascii="Times" w:hAnsi="Times" w:cs="Times"/>
          <w:sz w:val="20"/>
          <w:sz-cs w:val="20"/>
        </w:rPr>
        <w:t xml:space="preserve">• Identify a minimal set of parameters to be exchanged between the two managers.</w:t>
      </w:r>
    </w:p>
    <w:p>
      <w:pPr/>
      <w:r>
        <w:rPr>
          <w:rFonts w:ascii="Times" w:hAnsi="Times" w:cs="Times"/>
          <w:sz w:val="20"/>
          <w:sz-cs w:val="20"/>
        </w:rPr>
        <w:t xml:space="preserve">• Set up a power cap for individual systems based on the utility-optimized power management policy.</w:t>
      </w:r>
    </w:p>
    <w:p>
      <w:pPr/>
      <w:r>
        <w:rPr>
          <w:rFonts w:ascii="Times" w:hAnsi="Times" w:cs="Times"/>
          <w:sz w:val="20"/>
          <w:sz-cs w:val="20"/>
        </w:rPr>
        <w:t xml:space="preserve">• Use a standard performance manager modified only to accept input from the power manager regarding</w:t>
      </w:r>
    </w:p>
    <w:p>
      <w:pPr/>
      <w:r>
        <w:rPr>
          <w:rFonts w:ascii="Times" w:hAnsi="Times" w:cs="Times"/>
          <w:sz w:val="20"/>
          <w:sz-cs w:val="20"/>
        </w:rPr>
        <w:t xml:space="preserve">the frequency determined according to the power management policy. The power manager</w:t>
      </w:r>
    </w:p>
    <w:p>
      <w:pPr/>
      <w:r>
        <w:rPr>
          <w:rFonts w:ascii="Times" w:hAnsi="Times" w:cs="Times"/>
          <w:sz w:val="20"/>
          <w:sz-cs w:val="20"/>
        </w:rPr>
        <w:t xml:space="preserve">consists of Tcl (Tool Command Language) and C programs to compute the per-server (per-blade)</w:t>
      </w:r>
    </w:p>
    <w:p>
      <w:pPr/>
      <w:r>
        <w:rPr>
          <w:rFonts w:ascii="Times" w:hAnsi="Times" w:cs="Times"/>
          <w:sz w:val="20"/>
          <w:sz-cs w:val="20"/>
        </w:rPr>
        <w:t xml:space="preserve">power caps and send them via IPMI</w:t>
      </w:r>
      <w:r>
        <w:rPr>
          <w:rFonts w:ascii="Times" w:hAnsi="Times" w:cs="Times"/>
          <w:sz w:val="15"/>
          <w:sz-cs w:val="15"/>
          <w:color w:val="000066"/>
        </w:rPr>
        <w:t xml:space="preserve">5 </w:t>
      </w:r>
      <w:r>
        <w:rPr>
          <w:rFonts w:ascii="Times" w:hAnsi="Times" w:cs="Times"/>
          <w:sz w:val="20"/>
          <w:sz-cs w:val="20"/>
        </w:rPr>
        <w:t xml:space="preserve">to the firmware controlling the blade power. The power manager</w:t>
      </w:r>
    </w:p>
    <w:p>
      <w:pPr/>
      <w:r>
        <w:rPr>
          <w:rFonts w:ascii="Times" w:hAnsi="Times" w:cs="Times"/>
          <w:sz w:val="20"/>
          <w:sz-cs w:val="20"/>
        </w:rPr>
        <w:t xml:space="preserve">and the performance manager interact, but no negotiation between the two agents is involved. </w:t>
      </w:r>
    </w:p>
    <w:p>
      <w:pPr/>
      <w:r>
        <w:rPr>
          <w:rFonts w:ascii="Times" w:hAnsi="Times" w:cs="Times"/>
          <w:sz w:val="20"/>
          <w:sz-cs w:val="20"/>
        </w:rPr>
        <w:t xml:space="preserve">• Use standard software systems. For example, use the WebSphere Extended Deployment (WXD),</w:t>
      </w:r>
    </w:p>
    <w:p>
      <w:pPr/>
      <w:r>
        <w:rPr>
          <w:rFonts w:ascii="Times" w:hAnsi="Times" w:cs="Times"/>
          <w:sz w:val="20"/>
          <w:sz-cs w:val="20"/>
        </w:rPr>
        <w:t xml:space="preserve">middleware that supports setting performance targets for individual Web applications and for the</w:t>
      </w:r>
    </w:p>
    <w:p>
      <w:pPr/>
      <w:r>
        <w:rPr>
          <w:rFonts w:ascii="Times" w:hAnsi="Times" w:cs="Times"/>
          <w:sz w:val="20"/>
          <w:sz-cs w:val="20"/>
        </w:rPr>
        <w:t xml:space="preserve">monitor response time, and periodically recompute the resource allocation parameters to meet the</w:t>
      </w:r>
    </w:p>
    <w:p>
      <w:pPr/>
      <w:r>
        <w:rPr>
          <w:rFonts w:ascii="Times" w:hAnsi="Times" w:cs="Times"/>
          <w:sz w:val="20"/>
          <w:sz-cs w:val="20"/>
        </w:rPr>
        <w:t xml:space="preserve">targets set. Use the Wide-Spectrum Stress Tool from the IBM Web Services Toolkit as a workload</w:t>
      </w:r>
    </w:p>
    <w:p>
      <w:pPr/>
      <w:r>
        <w:rPr>
          <w:rFonts w:ascii="Times" w:hAnsi="Times" w:cs="Times"/>
          <w:sz w:val="20"/>
          <w:sz-cs w:val="20"/>
        </w:rPr>
        <w:t xml:space="preserve">generator.</w:t>
      </w:r>
    </w:p>
    <w:p>
      <w:pPr/>
      <w:r>
        <w:rPr>
          <w:rFonts w:ascii="Times" w:hAnsi="Times" w:cs="Times"/>
          <w:sz w:val="20"/>
          <w:sz-cs w:val="20"/>
        </w:rPr>
        <w:t xml:space="preserve">For practical reasons the utility function was expressed in terms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, the number of clients,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the powercap, as in</w:t>
      </w:r>
    </w:p>
    <w:p>
      <w:pPr/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(p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) = U</w:t>
      </w:r>
      <w:r>
        <w:rPr>
          <w:rFonts w:ascii="Helvetica" w:hAnsi="Helvetica" w:cs="Helvetica"/>
          <w:sz w:val="15"/>
          <w:sz-cs w:val="15"/>
        </w:rPr>
        <w:t xml:space="preserve">pp</w:t>
      </w:r>
      <w:r>
        <w:rPr>
          <w:rFonts w:ascii="Helvetica" w:hAnsi="Helvetica" w:cs="Helvetica"/>
          <w:sz w:val="20"/>
          <w:sz-cs w:val="20"/>
        </w:rPr>
        <w:t xml:space="preserve">(R(p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), P(p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)). </w:t>
      </w:r>
      <w:r>
        <w:rPr>
          <w:rFonts w:ascii="Times" w:hAnsi="Times" w:cs="Times"/>
          <w:sz w:val="20"/>
          <w:sz-cs w:val="20"/>
        </w:rPr>
        <w:t xml:space="preserve">(6.19)</w:t>
      </w:r>
    </w:p>
    <w:p>
      <w:pPr/>
      <w:r>
        <w:rPr>
          <w:rFonts w:ascii="Times" w:hAnsi="Times" w:cs="Times"/>
          <w:sz w:val="20"/>
          <w:sz-cs w:val="20"/>
        </w:rPr>
        <w:t xml:space="preserve">The optimal powercap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opt</w:t>
      </w:r>
    </w:p>
    <w:p>
      <w:pPr/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Times" w:hAnsi="Times" w:cs="Times"/>
          <w:sz w:val="20"/>
          <w:sz-cs w:val="20"/>
        </w:rPr>
        <w:t xml:space="preserve">is a function of the workload intensity expressed by the number of</w:t>
      </w:r>
    </w:p>
    <w:p>
      <w:pPr/>
      <w:r>
        <w:rPr>
          <w:rFonts w:ascii="Times" w:hAnsi="Times" w:cs="Times"/>
          <w:sz w:val="20"/>
          <w:sz-cs w:val="20"/>
        </w:rPr>
        <w:t xml:space="preserve">clients,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opt</w:t>
      </w:r>
    </w:p>
    <w:p>
      <w:pPr/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(n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argmax</w:t>
      </w:r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(p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(6.20)</w:t>
      </w:r>
    </w:p>
    <w:p>
      <w:pPr/>
      <w:r>
        <w:rPr>
          <w:rFonts w:ascii="Times" w:hAnsi="Times" w:cs="Times"/>
          <w:sz w:val="20"/>
          <w:sz-cs w:val="20"/>
        </w:rPr>
        <w:t xml:space="preserve">The hardware devices used for these experiments were the Goldensbridge blades each with an Intel</w:t>
      </w:r>
    </w:p>
    <w:p>
      <w:pPr/>
      <w:r>
        <w:rPr>
          <w:rFonts w:ascii="Times" w:hAnsi="Times" w:cs="Times"/>
          <w:sz w:val="20"/>
          <w:sz-cs w:val="20"/>
        </w:rPr>
        <w:t xml:space="preserve">Xeon processor running at 3GHzwith 1GBof level 2 cache and 2GB of DRAM and with hyperthreading</w:t>
      </w:r>
    </w:p>
    <w:p>
      <w:pPr/>
      <w:r>
        <w:rPr>
          <w:rFonts w:ascii="Times" w:hAnsi="Times" w:cs="Times"/>
          <w:sz w:val="20"/>
          <w:sz-cs w:val="20"/>
        </w:rPr>
        <w:t xml:space="preserve">enabled. A blade could serve 30 to 40 clients with a response time at or better than a 1,000 msec limit.</w:t>
      </w:r>
    </w:p>
    <w:p>
      <w:pPr/>
      <w:r>
        <w:rPr>
          <w:rFonts w:ascii="Times" w:hAnsi="Times" w:cs="Times"/>
          <w:sz w:val="20"/>
          <w:sz-cs w:val="20"/>
        </w:rPr>
        <w:t xml:space="preserve">When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lower than 80 Watts, the processor runs at its lowest frequency, 375 MHz, whereas for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Times" w:hAnsi="Times" w:cs="Times"/>
          <w:sz w:val="20"/>
          <w:sz-cs w:val="20"/>
        </w:rPr>
        <w:t xml:space="preserve">at or larger than 110 Watts, the processor runs at its highest frequency, 3 GHz.</w:t>
      </w:r>
    </w:p>
    <w:p>
      <w:pPr/>
      <w:r>
        <w:rPr>
          <w:rFonts w:ascii="Times" w:hAnsi="Times" w:cs="Times"/>
          <w:sz w:val="20"/>
          <w:sz-cs w:val="20"/>
        </w:rPr>
        <w:t xml:space="preserve">Three types of experiments were conducted: (i) with the power management turned off; (ii) when</w:t>
      </w:r>
    </w:p>
    <w:p>
      <w:pPr/>
      <w:r>
        <w:rPr>
          <w:rFonts w:ascii="Times" w:hAnsi="Times" w:cs="Times"/>
          <w:sz w:val="20"/>
          <w:sz-cs w:val="20"/>
        </w:rPr>
        <w:t xml:space="preserve">the dependence of the power consumption and the response time were determined through a set of</w:t>
      </w:r>
    </w:p>
    <w:p>
      <w:pPr/>
      <w:r>
        <w:rPr>
          <w:rFonts w:ascii="Times" w:hAnsi="Times" w:cs="Times"/>
          <w:sz w:val="20"/>
          <w:sz-cs w:val="20"/>
        </w:rPr>
        <w:t xml:space="preserve">exhaustive experiments; and (iii) when the dependency of the powercap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Times" w:hAnsi="Times" w:cs="Times"/>
          <w:sz w:val="20"/>
          <w:sz-cs w:val="20"/>
        </w:rPr>
        <w:t xml:space="preserve">on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was derived via</w:t>
      </w:r>
    </w:p>
    <w:p>
      <w:pPr/>
      <w:r>
        <w:rPr>
          <w:rFonts w:ascii="Times" w:hAnsi="Times" w:cs="Times"/>
          <w:sz w:val="20"/>
          <w:sz-cs w:val="20"/>
        </w:rPr>
        <w:t xml:space="preserve">reinforcement-learning models.</w:t>
      </w:r>
    </w:p>
    <w:p>
      <w:pPr/>
      <w:r>
        <w:rPr>
          <w:rFonts w:ascii="Times" w:hAnsi="Times" w:cs="Times"/>
          <w:sz w:val="20"/>
          <w:sz-cs w:val="20"/>
        </w:rPr>
        <w:t xml:space="preserve">The second type of experiment led to the conclusion that both the response time and the power</w:t>
      </w:r>
    </w:p>
    <w:p>
      <w:pPr/>
      <w:r>
        <w:rPr>
          <w:rFonts w:ascii="Times" w:hAnsi="Times" w:cs="Times"/>
          <w:sz w:val="20"/>
          <w:sz-cs w:val="20"/>
        </w:rPr>
        <w:t xml:space="preserve">consumed are nonlinear functions of the powercap,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Times" w:hAnsi="Times" w:cs="Times"/>
          <w:sz w:val="20"/>
          <w:sz-cs w:val="20"/>
        </w:rPr>
        <w:t xml:space="preserve">, and the number of clients,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c</w:t>
      </w:r>
      <w:r>
        <w:rPr>
          <w:rFonts w:ascii="Times" w:hAnsi="Times" w:cs="Times"/>
          <w:sz w:val="20"/>
          <w:sz-cs w:val="20"/>
        </w:rPr>
        <w:t xml:space="preserve">; more specifically,</w:t>
      </w:r>
    </w:p>
    <w:p>
      <w:pPr/>
      <w:r>
        <w:rPr>
          <w:rFonts w:ascii="Times" w:hAnsi="Times" w:cs="Times"/>
          <w:sz w:val="20"/>
          <w:sz-cs w:val="20"/>
        </w:rPr>
        <w:t xml:space="preserve">the conclusions of these experiments are:</w:t>
      </w:r>
    </w:p>
    <w:p>
      <w:pPr/>
      <w:r>
        <w:rPr>
          <w:rFonts w:ascii="Times" w:hAnsi="Times" w:cs="Times"/>
          <w:sz w:val="20"/>
          <w:sz-cs w:val="20"/>
        </w:rPr>
        <w:t xml:space="preserve">• At a low load the response time is well below the target of 1,000 msec.</w:t>
      </w:r>
    </w:p>
    <w:p>
      <w:pPr/>
      <w:r>
        <w:rPr>
          <w:rFonts w:ascii="Times" w:hAnsi="Times" w:cs="Times"/>
          <w:sz w:val="20"/>
          <w:sz-cs w:val="20"/>
        </w:rPr>
        <w:t xml:space="preserve">• At medium and high loads the response time decreases rapidly when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increases from 80 to</w:t>
      </w:r>
    </w:p>
    <w:p>
      <w:pPr/>
      <w:r>
        <w:rPr>
          <w:rFonts w:ascii="Times" w:hAnsi="Times" w:cs="Times"/>
          <w:sz w:val="20"/>
          <w:sz-cs w:val="20"/>
        </w:rPr>
        <w:t xml:space="preserve">110 watts.</w:t>
      </w:r>
    </w:p>
    <w:p>
      <w:pPr/>
      <w:r>
        <w:rPr>
          <w:rFonts w:ascii="Times" w:hAnsi="Times" w:cs="Times"/>
          <w:sz w:val="20"/>
          <w:sz-cs w:val="20"/>
        </w:rPr>
        <w:t xml:space="preserve">• For a given value of the powercap, the consumed power increases rapidly as the load increases.</w:t>
      </w:r>
    </w:p>
    <w:p>
      <w:pPr/>
      <w:r>
        <w:rPr>
          <w:rFonts w:ascii="Times" w:hAnsi="Times" w:cs="Times"/>
          <w:sz w:val="20"/>
          <w:sz-cs w:val="20"/>
        </w:rPr>
        <w:t xml:space="preserve">The machine learning algorithm used for the third type of experiment was based on the Hybrid</w:t>
      </w:r>
    </w:p>
    <w:p>
      <w:pPr/>
      <w:r>
        <w:rPr>
          <w:rFonts w:ascii="Times" w:hAnsi="Times" w:cs="Times"/>
          <w:sz w:val="20"/>
          <w:sz-cs w:val="20"/>
        </w:rPr>
        <w:t xml:space="preserve">Reinforcement Learning algorithm described in [</w:t>
      </w:r>
      <w:r>
        <w:rPr>
          <w:rFonts w:ascii="Times" w:hAnsi="Times" w:cs="Times"/>
          <w:sz w:val="20"/>
          <w:sz-cs w:val="20"/>
          <w:color w:val="000066"/>
        </w:rPr>
        <w:t xml:space="preserve">349</w:t>
      </w:r>
      <w:r>
        <w:rPr>
          <w:rFonts w:ascii="Times" w:hAnsi="Times" w:cs="Times"/>
          <w:sz w:val="20"/>
          <w:sz-cs w:val="20"/>
        </w:rPr>
        <w:t xml:space="preserve">]. In the experiments using the machine learning</w:t>
      </w:r>
    </w:p>
    <w:p>
      <w:pPr/>
      <w:r>
        <w:rPr>
          <w:rFonts w:ascii="Times" w:hAnsi="Times" w:cs="Times"/>
          <w:sz w:val="20"/>
          <w:sz-cs w:val="20"/>
        </w:rPr>
        <w:t xml:space="preserve">model, the powercap required to achieve a response time lower than 1,000 msec for a given number of</w:t>
      </w:r>
    </w:p>
    <w:p>
      <w:pPr/>
      <w:r>
        <w:rPr>
          <w:rFonts w:ascii="Times" w:hAnsi="Times" w:cs="Times"/>
          <w:sz w:val="20"/>
          <w:sz-cs w:val="20"/>
        </w:rPr>
        <w:t xml:space="preserve">clients was the lowest when </w:t>
      </w:r>
      <w:r>
        <w:rPr>
          <w:rFonts w:ascii="Helvetica" w:hAnsi="Helvetica" w:cs="Helvetica"/>
          <w:sz w:val="20"/>
          <w:sz-cs w:val="20"/>
        </w:rPr>
        <w:t xml:space="preserve"> 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05 and the first utility function given by Eq. (</w:t>
      </w:r>
      <w:r>
        <w:rPr>
          <w:rFonts w:ascii="Times" w:hAnsi="Times" w:cs="Times"/>
          <w:sz w:val="20"/>
          <w:sz-cs w:val="20"/>
          <w:color w:val="000066"/>
        </w:rPr>
        <w:t xml:space="preserve">6.18</w:t>
      </w:r>
      <w:r>
        <w:rPr>
          <w:rFonts w:ascii="Times" w:hAnsi="Times" w:cs="Times"/>
          <w:sz w:val="20"/>
          <w:sz-cs w:val="20"/>
        </w:rPr>
        <w:t xml:space="preserve">) was used. For</w:t>
      </w:r>
    </w:p>
    <w:p>
      <w:pPr/>
      <w:r>
        <w:rPr>
          <w:rFonts w:ascii="Times" w:hAnsi="Times" w:cs="Times"/>
          <w:sz w:val="20"/>
          <w:sz-cs w:val="20"/>
        </w:rPr>
        <w:t xml:space="preserve">example, when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c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50, then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109 Watts when </w:t>
      </w:r>
      <w:r>
        <w:rPr>
          <w:rFonts w:ascii="Helvetica" w:hAnsi="Helvetica" w:cs="Helvetica"/>
          <w:sz w:val="20"/>
          <w:sz-cs w:val="20"/>
        </w:rPr>
        <w:t xml:space="preserve"> 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05, whereas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κ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120 when </w:t>
      </w:r>
      <w:r>
        <w:rPr>
          <w:rFonts w:ascii="Helvetica" w:hAnsi="Helvetica" w:cs="Helvetica"/>
          <w:sz w:val="20"/>
          <w:sz-cs w:val="20"/>
        </w:rPr>
        <w:t xml:space="preserve"> 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01.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