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2011 article in the journal </w:t>
      </w:r>
      <w:r>
        <w:rPr>
          <w:rFonts w:ascii="Helvetica" w:hAnsi="Helvetica" w:cs="Helvetica"/>
          <w:sz w:val="20"/>
          <w:sz-cs w:val="20"/>
        </w:rPr>
        <w:t xml:space="preserve">Science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164</w:t>
      </w:r>
      <w:r>
        <w:rPr>
          <w:rFonts w:ascii="Times" w:hAnsi="Times" w:cs="Times"/>
          <w:sz w:val="20"/>
          <w:sz-cs w:val="20"/>
        </w:rPr>
        <w:t xml:space="preserve">] discusses the volume of information stored, processed, and</w:t>
      </w:r>
    </w:p>
    <w:p>
      <w:pPr/>
      <w:r>
        <w:rPr>
          <w:rFonts w:ascii="Times" w:hAnsi="Times" w:cs="Times"/>
          <w:sz w:val="20"/>
          <w:sz-cs w:val="20"/>
        </w:rPr>
        <w:t xml:space="preserve">transferred through networks. [</w:t>
      </w:r>
      <w:r>
        <w:rPr>
          <w:rFonts w:ascii="Times" w:hAnsi="Times" w:cs="Times"/>
          <w:sz w:val="20"/>
          <w:sz-cs w:val="20"/>
          <w:color w:val="000066"/>
        </w:rPr>
        <w:t xml:space="preserve">251</w:t>
      </w:r>
      <w:r>
        <w:rPr>
          <w:rFonts w:ascii="Times" w:hAnsi="Times" w:cs="Times"/>
          <w:sz w:val="20"/>
          <w:sz-cs w:val="20"/>
        </w:rPr>
        <w:t xml:space="preserve">] is a comprehensive study of the storage technology until 2003.</w:t>
      </w:r>
    </w:p>
    <w:p>
      <w:pPr/>
      <w:r>
        <w:rPr>
          <w:rFonts w:ascii="Times" w:hAnsi="Times" w:cs="Times"/>
          <w:sz w:val="20"/>
          <w:sz-cs w:val="20"/>
        </w:rPr>
        <w:t xml:space="preserve">Network File System Versions 2, 3, and 4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314</w:t>
      </w:r>
      <w:r>
        <w:rPr>
          <w:rFonts w:ascii="Times" w:hAnsi="Times" w:cs="Times"/>
          <w:sz w:val="20"/>
          <w:sz-cs w:val="20"/>
        </w:rPr>
        <w:t xml:space="preserve">], [</w:t>
      </w:r>
      <w:r>
        <w:rPr>
          <w:rFonts w:ascii="Times" w:hAnsi="Times" w:cs="Times"/>
          <w:sz w:val="20"/>
          <w:sz-cs w:val="20"/>
          <w:color w:val="000066"/>
        </w:rPr>
        <w:t xml:space="preserve">286</w:t>
      </w:r>
      <w:r>
        <w:rPr>
          <w:rFonts w:ascii="Times" w:hAnsi="Times" w:cs="Times"/>
          <w:sz w:val="20"/>
          <w:sz-cs w:val="20"/>
        </w:rPr>
        <w:t xml:space="preserve">], and [</w:t>
      </w:r>
      <w:r>
        <w:rPr>
          <w:rFonts w:ascii="Times" w:hAnsi="Times" w:cs="Times"/>
          <w:sz w:val="20"/>
          <w:sz-cs w:val="20"/>
          <w:color w:val="000066"/>
        </w:rPr>
        <w:t xml:space="preserve">287</w:t>
      </w:r>
      <w:r>
        <w:rPr>
          <w:rFonts w:ascii="Times" w:hAnsi="Times" w:cs="Times"/>
          <w:sz w:val="20"/>
          <w:sz-cs w:val="20"/>
        </w:rPr>
        <w:t xml:space="preserve">], respectively.</w:t>
      </w:r>
    </w:p>
    <w:p>
      <w:pPr/>
      <w:r>
        <w:rPr>
          <w:rFonts w:ascii="Times" w:hAnsi="Times" w:cs="Times"/>
          <w:sz w:val="20"/>
          <w:sz-cs w:val="20"/>
        </w:rPr>
        <w:t xml:space="preserve">References [</w:t>
      </w:r>
      <w:r>
        <w:rPr>
          <w:rFonts w:ascii="Times" w:hAnsi="Times" w:cs="Times"/>
          <w:sz w:val="20"/>
          <w:sz-cs w:val="20"/>
          <w:color w:val="000066"/>
        </w:rPr>
        <w:t xml:space="preserve">250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170</w:t>
      </w:r>
      <w:r>
        <w:rPr>
          <w:rFonts w:ascii="Times" w:hAnsi="Times" w:cs="Times"/>
          <w:sz w:val="20"/>
          <w:sz-cs w:val="20"/>
        </w:rPr>
        <w:t xml:space="preserve">] provide a wealth of information about the Andrew File System; [</w:t>
      </w:r>
      <w:r>
        <w:rPr>
          <w:rFonts w:ascii="Times" w:hAnsi="Times" w:cs="Times"/>
          <w:sz w:val="20"/>
          <w:sz-cs w:val="20"/>
          <w:color w:val="000066"/>
        </w:rPr>
        <w:t xml:space="preserve">165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255</w:t>
      </w:r>
      <w:r>
        <w:rPr>
          <w:rFonts w:ascii="Times" w:hAnsi="Times" w:cs="Times"/>
          <w:sz w:val="20"/>
          <w:sz-cs w:val="20"/>
        </w:rPr>
        <w:t xml:space="preserve">] discuss in detail the Sprite File System. Other file systems such as Locus, Apollo, and the</w:t>
      </w:r>
    </w:p>
    <w:p>
      <w:pPr/>
      <w:r>
        <w:rPr>
          <w:rFonts w:ascii="Times" w:hAnsi="Times" w:cs="Times"/>
          <w:sz w:val="20"/>
          <w:sz-cs w:val="20"/>
        </w:rPr>
        <w:t xml:space="preserve">Remote File System (RFS)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365</w:t>
      </w:r>
      <w:r>
        <w:rPr>
          <w:rFonts w:ascii="Times" w:hAnsi="Times" w:cs="Times"/>
          <w:sz w:val="20"/>
          <w:sz-cs w:val="20"/>
        </w:rPr>
        <w:t xml:space="preserve">], [</w:t>
      </w:r>
      <w:r>
        <w:rPr>
          <w:rFonts w:ascii="Times" w:hAnsi="Times" w:cs="Times"/>
          <w:sz w:val="20"/>
          <w:sz-cs w:val="20"/>
          <w:color w:val="000066"/>
        </w:rPr>
        <w:t xml:space="preserve">211</w:t>
      </w:r>
      <w:r>
        <w:rPr>
          <w:rFonts w:ascii="Times" w:hAnsi="Times" w:cs="Times"/>
          <w:sz w:val="20"/>
          <w:sz-cs w:val="20"/>
        </w:rPr>
        <w:t xml:space="preserve">], and [</w:t>
      </w:r>
      <w:r>
        <w:rPr>
          <w:rFonts w:ascii="Times" w:hAnsi="Times" w:cs="Times"/>
          <w:sz w:val="20"/>
          <w:sz-cs w:val="20"/>
          <w:color w:val="000066"/>
        </w:rPr>
        <w:t xml:space="preserve">35</w:t>
      </w:r>
      <w:r>
        <w:rPr>
          <w:rFonts w:ascii="Times" w:hAnsi="Times" w:cs="Times"/>
          <w:sz w:val="20"/>
          <w:sz-cs w:val="20"/>
        </w:rPr>
        <w:t xml:space="preserve">], respectively. Storage systems are</w:t>
      </w:r>
    </w:p>
    <w:p>
      <w:pPr/>
      <w:r>
        <w:rPr>
          <w:rFonts w:ascii="Times" w:hAnsi="Times" w:cs="Times"/>
          <w:sz w:val="20"/>
          <w:sz-cs w:val="20"/>
        </w:rPr>
        <w:t xml:space="preserve">also discussed in [103,105].</w:t>
      </w:r>
    </w:p>
    <w:p>
      <w:pPr/>
      <w:r>
        <w:rPr>
          <w:rFonts w:ascii="Times" w:hAnsi="Times" w:cs="Times"/>
          <w:sz w:val="20"/>
          <w:sz-cs w:val="20"/>
        </w:rPr>
        <w:t xml:space="preserve">The General Parallel File System (GPFS) developed at IBM and its precursor, the TigerShark multimedia</w:t>
      </w:r>
    </w:p>
    <w:p>
      <w:pPr/>
      <w:r>
        <w:rPr>
          <w:rFonts w:ascii="Times" w:hAnsi="Times" w:cs="Times"/>
          <w:sz w:val="20"/>
          <w:sz-cs w:val="20"/>
        </w:rPr>
        <w:t xml:space="preserve">file system, are presented in [</w:t>
      </w:r>
      <w:r>
        <w:rPr>
          <w:rFonts w:ascii="Times" w:hAnsi="Times" w:cs="Times"/>
          <w:sz w:val="20"/>
          <w:sz-cs w:val="20"/>
          <w:color w:val="000066"/>
        </w:rPr>
        <w:t xml:space="preserve">317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159</w:t>
      </w:r>
      <w:r>
        <w:rPr>
          <w:rFonts w:ascii="Times" w:hAnsi="Times" w:cs="Times"/>
          <w:sz w:val="20"/>
          <w:sz-cs w:val="20"/>
        </w:rPr>
        <w:t xml:space="preserve">]. A good source for information about the Google</w:t>
      </w:r>
    </w:p>
    <w:p>
      <w:pPr/>
      <w:r>
        <w:rPr>
          <w:rFonts w:ascii="Times" w:hAnsi="Times" w:cs="Times"/>
          <w:sz w:val="20"/>
          <w:sz-cs w:val="20"/>
        </w:rPr>
        <w:t xml:space="preserve">File System is [</w:t>
      </w:r>
      <w:r>
        <w:rPr>
          <w:rFonts w:ascii="Times" w:hAnsi="Times" w:cs="Times"/>
          <w:sz w:val="20"/>
          <w:sz-cs w:val="20"/>
          <w:color w:val="000066"/>
        </w:rPr>
        <w:t xml:space="preserve">136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development of </w:t>
      </w:r>
      <w:r>
        <w:rPr>
          <w:rFonts w:ascii="Helvetica" w:hAnsi="Helvetica" w:cs="Helvetica"/>
          <w:sz w:val="20"/>
          <w:sz-cs w:val="20"/>
        </w:rPr>
        <w:t xml:space="preserve">Chubby </w:t>
      </w:r>
      <w:r>
        <w:rPr>
          <w:rFonts w:ascii="Times" w:hAnsi="Times" w:cs="Times"/>
          <w:sz w:val="20"/>
          <w:sz-cs w:val="20"/>
        </w:rPr>
        <w:t xml:space="preserve">is covered in [</w:t>
      </w:r>
      <w:r>
        <w:rPr>
          <w:rFonts w:ascii="Times" w:hAnsi="Times" w:cs="Times"/>
          <w:sz w:val="20"/>
          <w:sz-cs w:val="20"/>
          <w:color w:val="000066"/>
        </w:rPr>
        <w:t xml:space="preserve">61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databases are analyzed in several papers,</w:t>
      </w:r>
    </w:p>
    <w:p>
      <w:pPr/>
      <w:r>
        <w:rPr>
          <w:rFonts w:ascii="Times" w:hAnsi="Times" w:cs="Times"/>
          <w:sz w:val="20"/>
          <w:sz-cs w:val="20"/>
        </w:rPr>
        <w:t xml:space="preserve">including [</w:t>
      </w:r>
      <w:r>
        <w:rPr>
          <w:rFonts w:ascii="Times" w:hAnsi="Times" w:cs="Times"/>
          <w:sz w:val="20"/>
          <w:sz-cs w:val="20"/>
          <w:color w:val="000066"/>
        </w:rPr>
        <w:t xml:space="preserve">335</w:t>
      </w:r>
      <w:r>
        <w:rPr>
          <w:rFonts w:ascii="Times" w:hAnsi="Times" w:cs="Times"/>
          <w:sz w:val="20"/>
          <w:sz-cs w:val="20"/>
        </w:rPr>
        <w:t xml:space="preserve">], [</w:t>
      </w:r>
      <w:r>
        <w:rPr>
          <w:rFonts w:ascii="Times" w:hAnsi="Times" w:cs="Times"/>
          <w:sz w:val="20"/>
          <w:sz-cs w:val="20"/>
          <w:color w:val="000066"/>
        </w:rPr>
        <w:t xml:space="preserve">157</w:t>
      </w:r>
      <w:r>
        <w:rPr>
          <w:rFonts w:ascii="Times" w:hAnsi="Times" w:cs="Times"/>
          <w:sz w:val="20"/>
          <w:sz-cs w:val="20"/>
        </w:rPr>
        <w:t xml:space="preserve">], and [</w:t>
      </w:r>
      <w:r>
        <w:rPr>
          <w:rFonts w:ascii="Times" w:hAnsi="Times" w:cs="Times"/>
          <w:sz w:val="20"/>
          <w:sz-cs w:val="20"/>
          <w:color w:val="000066"/>
        </w:rPr>
        <w:t xml:space="preserve">66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Megastore</w:t>
      </w:r>
      <w:r>
        <w:rPr>
          <w:rFonts w:ascii="Times" w:hAnsi="Times" w:cs="Times"/>
          <w:sz w:val="20"/>
          <w:sz-cs w:val="20"/>
        </w:rPr>
        <w:t xml:space="preserve">, developed at Google, are discussed in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73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37</w:t>
      </w:r>
      <w:r>
        <w:rPr>
          <w:rFonts w:ascii="Times" w:hAnsi="Times" w:cs="Times"/>
          <w:sz w:val="20"/>
          <w:sz-cs w:val="20"/>
        </w:rPr>
        <w:t xml:space="preserve">]. Evaluation of datastores is presented in [59] and a cloud storage abstraction for portable</w:t>
      </w:r>
    </w:p>
    <w:p>
      <w:pPr/>
      <w:r>
        <w:rPr>
          <w:rFonts w:ascii="Times" w:hAnsi="Times" w:cs="Times"/>
          <w:sz w:val="20"/>
          <w:sz-cs w:val="20"/>
        </w:rPr>
        <w:t xml:space="preserve">applications is introduced in [166].</w:t>
      </w:r>
    </w:p>
    <w:p>
      <w:pPr/>
      <w:r>
        <w:rPr>
          <w:rFonts w:ascii="Times" w:hAnsi="Times" w:cs="Times"/>
          <w:sz w:val="20"/>
          <w:sz-cs w:val="20"/>
        </w:rPr>
        <w:t xml:space="preserve">Oracle’s Lustre file system is discussed in [276], a cost storage analysis in [299], and an overview</w:t>
      </w:r>
    </w:p>
    <w:p>
      <w:pPr/>
      <w:r>
        <w:rPr>
          <w:rFonts w:ascii="Times" w:hAnsi="Times" w:cs="Times"/>
          <w:sz w:val="20"/>
          <w:sz-cs w:val="20"/>
        </w:rPr>
        <w:t xml:space="preserve">of cloud storage is covered in [327].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