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Cloud Security Alliance (CSA) is an organization with more than 100 corporate members. It aims</w:t>
      </w:r>
    </w:p>
    <w:p>
      <w:pPr/>
      <w:r>
        <w:rPr>
          <w:rFonts w:ascii="Times" w:hAnsi="Times" w:cs="Times"/>
          <w:sz w:val="20"/>
          <w:sz-cs w:val="20"/>
        </w:rPr>
        <w:t xml:space="preserve">to address all aspects of cloud security and serve as a cloud security standards incubator. The reports,</w:t>
      </w:r>
    </w:p>
    <w:p>
      <w:pPr/>
      <w:r>
        <w:rPr>
          <w:rFonts w:ascii="Times" w:hAnsi="Times" w:cs="Times"/>
          <w:sz w:val="20"/>
          <w:sz-cs w:val="20"/>
        </w:rPr>
        <w:t xml:space="preserve">available from the organization’s Web site, are periodically updated; the original report was published</w:t>
      </w:r>
    </w:p>
    <w:p>
      <w:pPr/>
      <w:r>
        <w:rPr>
          <w:rFonts w:ascii="Times" w:hAnsi="Times" w:cs="Times"/>
          <w:sz w:val="20"/>
          <w:sz-cs w:val="20"/>
        </w:rPr>
        <w:t xml:space="preserve">in 2009 [</w:t>
      </w:r>
      <w:r>
        <w:rPr>
          <w:rFonts w:ascii="Times" w:hAnsi="Times" w:cs="Times"/>
          <w:sz w:val="20"/>
          <w:sz-cs w:val="20"/>
          <w:color w:val="000066"/>
        </w:rPr>
        <w:t xml:space="preserve">96</w:t>
      </w:r>
      <w:r>
        <w:rPr>
          <w:rFonts w:ascii="Times" w:hAnsi="Times" w:cs="Times"/>
          <w:sz w:val="20"/>
          <w:sz-cs w:val="20"/>
        </w:rPr>
        <w:t xml:space="preserve">] and subsequent reports followed ([</w:t>
      </w:r>
      <w:r>
        <w:rPr>
          <w:rFonts w:ascii="Times" w:hAnsi="Times" w:cs="Times"/>
          <w:sz w:val="20"/>
          <w:sz-cs w:val="20"/>
          <w:color w:val="000066"/>
        </w:rPr>
        <w:t xml:space="preserve">97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98</w:t>
      </w:r>
      <w:r>
        <w:rPr>
          <w:rFonts w:ascii="Times" w:hAnsi="Times" w:cs="Times"/>
          <w:sz w:val="20"/>
          <w:sz-cs w:val="20"/>
        </w:rPr>
        <w:t xml:space="preserve">]).</w:t>
      </w:r>
    </w:p>
    <w:p>
      <w:pPr/>
      <w:r>
        <w:rPr>
          <w:rFonts w:ascii="Times" w:hAnsi="Times" w:cs="Times"/>
          <w:sz w:val="20"/>
          <w:sz-cs w:val="20"/>
        </w:rPr>
        <w:t xml:space="preserve">A seminal paper on the negative implications of virtualization on system security, “When Virtual</w:t>
      </w:r>
    </w:p>
    <w:p>
      <w:pPr/>
      <w:r>
        <w:rPr>
          <w:rFonts w:ascii="Times" w:hAnsi="Times" w:cs="Times"/>
          <w:sz w:val="20"/>
          <w:sz-cs w:val="20"/>
        </w:rPr>
        <w:t xml:space="preserve">Is Harder Than Real: Security Challenges in Virtual Machine-Based Computing Environments,” by</w:t>
      </w:r>
    </w:p>
    <w:p>
      <w:pPr/>
      <w:r>
        <w:rPr>
          <w:rFonts w:ascii="Times" w:hAnsi="Times" w:cs="Times"/>
          <w:sz w:val="20"/>
          <w:sz-cs w:val="20"/>
        </w:rPr>
        <w:t xml:space="preserve">Garfinkel and Rosenblum [</w:t>
      </w:r>
      <w:r>
        <w:rPr>
          <w:rFonts w:ascii="Times" w:hAnsi="Times" w:cs="Times"/>
          <w:sz w:val="20"/>
          <w:sz-cs w:val="20"/>
          <w:color w:val="000066"/>
        </w:rPr>
        <w:t xml:space="preserve">132</w:t>
      </w:r>
      <w:r>
        <w:rPr>
          <w:rFonts w:ascii="Times" w:hAnsi="Times" w:cs="Times"/>
          <w:sz w:val="20"/>
          <w:sz-cs w:val="20"/>
        </w:rPr>
        <w:t xml:space="preserve">], was published in 2005, followed by another one that reaches similar</w:t>
      </w:r>
    </w:p>
    <w:p>
      <w:pPr/>
      <w:r>
        <w:rPr>
          <w:rFonts w:ascii="Times" w:hAnsi="Times" w:cs="Times"/>
          <w:sz w:val="20"/>
          <w:sz-cs w:val="20"/>
        </w:rPr>
        <w:t xml:space="preserve">conclusions [</w:t>
      </w:r>
      <w:r>
        <w:rPr>
          <w:rFonts w:ascii="Times" w:hAnsi="Times" w:cs="Times"/>
          <w:sz w:val="20"/>
          <w:sz-cs w:val="20"/>
          <w:color w:val="000066"/>
        </w:rPr>
        <w:t xml:space="preserve">297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A 2010 paper [</w:t>
      </w:r>
      <w:r>
        <w:rPr>
          <w:rFonts w:ascii="Times" w:hAnsi="Times" w:cs="Times"/>
          <w:sz w:val="20"/>
          <w:sz-cs w:val="20"/>
          <w:color w:val="000066"/>
        </w:rPr>
        <w:t xml:space="preserve">147</w:t>
      </w:r>
      <w:r>
        <w:rPr>
          <w:rFonts w:ascii="Times" w:hAnsi="Times" w:cs="Times"/>
          <w:sz w:val="20"/>
          <w:sz-cs w:val="20"/>
        </w:rPr>
        <w:t xml:space="preserve">] presents a taxonomy of attacks on computer clouds, and [</w:t>
      </w:r>
      <w:r>
        <w:rPr>
          <w:rFonts w:ascii="Times" w:hAnsi="Times" w:cs="Times"/>
          <w:sz w:val="20"/>
          <w:sz-cs w:val="20"/>
          <w:color w:val="000066"/>
        </w:rPr>
        <w:t xml:space="preserve">101</w:t>
      </w:r>
      <w:r>
        <w:rPr>
          <w:rFonts w:ascii="Times" w:hAnsi="Times" w:cs="Times"/>
          <w:sz w:val="20"/>
          <w:sz-cs w:val="20"/>
        </w:rPr>
        <w:t xml:space="preserve">] covers management</w:t>
      </w:r>
    </w:p>
    <w:p>
      <w:pPr/>
      <w:r>
        <w:rPr>
          <w:rFonts w:ascii="Times" w:hAnsi="Times" w:cs="Times"/>
          <w:sz w:val="20"/>
          <w:sz-cs w:val="20"/>
        </w:rPr>
        <w:t xml:space="preserve">of the security services life cycle. Security issues vary depending on the cloud model, as discussed</w:t>
      </w:r>
    </w:p>
    <w:p>
      <w:pPr/>
      <w:r>
        <w:rPr>
          <w:rFonts w:ascii="Times" w:hAnsi="Times" w:cs="Times"/>
          <w:sz w:val="20"/>
          <w:sz-cs w:val="20"/>
        </w:rPr>
        <w:t xml:space="preserve">in [</w:t>
      </w:r>
      <w:r>
        <w:rPr>
          <w:rFonts w:ascii="Times" w:hAnsi="Times" w:cs="Times"/>
          <w:sz w:val="20"/>
          <w:sz-cs w:val="20"/>
          <w:color w:val="000066"/>
        </w:rPr>
        <w:t xml:space="preserve">273</w:t>
      </w:r>
      <w:r>
        <w:rPr>
          <w:rFonts w:ascii="Times" w:hAnsi="Times" w:cs="Times"/>
          <w:sz w:val="20"/>
          <w:sz-cs w:val="20"/>
        </w:rPr>
        <w:t xml:space="preserve">]. The privacy impact on cloud computing is the topic of [</w:t>
      </w:r>
      <w:r>
        <w:rPr>
          <w:rFonts w:ascii="Times" w:hAnsi="Times" w:cs="Times"/>
          <w:sz w:val="20"/>
          <w:sz-cs w:val="20"/>
          <w:color w:val="000066"/>
        </w:rPr>
        <w:t xml:space="preserve">345</w:t>
      </w:r>
      <w:r>
        <w:rPr>
          <w:rFonts w:ascii="Times" w:hAnsi="Times" w:cs="Times"/>
          <w:sz w:val="20"/>
          <w:sz-cs w:val="20"/>
        </w:rPr>
        <w:t xml:space="preserve">]. A 2011 book [</w:t>
      </w:r>
      <w:r>
        <w:rPr>
          <w:rFonts w:ascii="Times" w:hAnsi="Times" w:cs="Times"/>
          <w:sz w:val="20"/>
          <w:sz-cs w:val="20"/>
          <w:color w:val="000066"/>
        </w:rPr>
        <w:t xml:space="preserve">373</w:t>
      </w:r>
      <w:r>
        <w:rPr>
          <w:rFonts w:ascii="Times" w:hAnsi="Times" w:cs="Times"/>
          <w:sz w:val="20"/>
          <w:sz-cs w:val="20"/>
        </w:rPr>
        <w:t xml:space="preserve">] gives a comprehensive</w:t>
      </w:r>
    </w:p>
    <w:p>
      <w:pPr/>
      <w:r>
        <w:rPr>
          <w:rFonts w:ascii="Times" w:hAnsi="Times" w:cs="Times"/>
          <w:sz w:val="20"/>
          <w:sz-cs w:val="20"/>
        </w:rPr>
        <w:t xml:space="preserve">look at cloud security. Privacy and protection of personal data in the European Community</w:t>
      </w:r>
    </w:p>
    <w:p>
      <w:pPr/>
      <w:r>
        <w:rPr>
          <w:rFonts w:ascii="Times" w:hAnsi="Times" w:cs="Times"/>
          <w:sz w:val="20"/>
          <w:sz-cs w:val="20"/>
        </w:rPr>
        <w:t xml:space="preserve">is discussed in a document available at </w:t>
      </w:r>
      <w:r>
        <w:rPr>
          <w:rFonts w:ascii="Courier" w:hAnsi="Courier" w:cs="Courier"/>
          <w:sz w:val="20"/>
          <w:sz-cs w:val="20"/>
          <w:color w:val="000066"/>
        </w:rPr>
        <w:t xml:space="preserve">ec.europa.eu/justice/policies/privacy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One paper [</w:t>
      </w:r>
      <w:r>
        <w:rPr>
          <w:rFonts w:ascii="Times" w:hAnsi="Times" w:cs="Times"/>
          <w:sz w:val="20"/>
          <w:sz-cs w:val="20"/>
          <w:color w:val="000066"/>
        </w:rPr>
        <w:t xml:space="preserve">28</w:t>
      </w:r>
      <w:r>
        <w:rPr>
          <w:rFonts w:ascii="Times" w:hAnsi="Times" w:cs="Times"/>
          <w:sz w:val="20"/>
          <w:sz-cs w:val="20"/>
        </w:rPr>
        <w:t xml:space="preserve">] analyzes the inadequacies of current risk controls for a cloud. Intercloud security</w:t>
      </w:r>
    </w:p>
    <w:p>
      <w:pPr/>
      <w:r>
        <w:rPr>
          <w:rFonts w:ascii="Times" w:hAnsi="Times" w:cs="Times"/>
          <w:sz w:val="20"/>
          <w:sz-cs w:val="20"/>
        </w:rPr>
        <w:t xml:space="preserve">is the theme of [</w:t>
      </w:r>
      <w:r>
        <w:rPr>
          <w:rFonts w:ascii="Times" w:hAnsi="Times" w:cs="Times"/>
          <w:sz w:val="20"/>
          <w:sz-cs w:val="20"/>
          <w:color w:val="000066"/>
        </w:rPr>
        <w:t xml:space="preserve">48</w:t>
      </w:r>
      <w:r>
        <w:rPr>
          <w:rFonts w:ascii="Times" w:hAnsi="Times" w:cs="Times"/>
          <w:sz w:val="20"/>
          <w:sz-cs w:val="20"/>
        </w:rPr>
        <w:t xml:space="preserve">]. Secure collaborations are discussed in [</w:t>
      </w:r>
      <w:r>
        <w:rPr>
          <w:rFonts w:ascii="Times" w:hAnsi="Times" w:cs="Times"/>
          <w:sz w:val="20"/>
          <w:sz-cs w:val="20"/>
          <w:color w:val="000066"/>
        </w:rPr>
        <w:t xml:space="preserve">51</w:t>
      </w:r>
      <w:r>
        <w:rPr>
          <w:rFonts w:ascii="Times" w:hAnsi="Times" w:cs="Times"/>
          <w:sz w:val="20"/>
          <w:sz-cs w:val="20"/>
        </w:rPr>
        <w:t xml:space="preserve">]. Another paper [</w:t>
      </w:r>
      <w:r>
        <w:rPr>
          <w:rFonts w:ascii="Times" w:hAnsi="Times" w:cs="Times"/>
          <w:sz w:val="20"/>
          <w:sz-cs w:val="20"/>
          <w:color w:val="000066"/>
        </w:rPr>
        <w:t xml:space="preserve">216</w:t>
      </w:r>
      <w:r>
        <w:rPr>
          <w:rFonts w:ascii="Times" w:hAnsi="Times" w:cs="Times"/>
          <w:sz w:val="20"/>
          <w:sz-cs w:val="20"/>
        </w:rPr>
        <w:t xml:space="preserve">] presents an</w:t>
      </w:r>
    </w:p>
    <w:p>
      <w:pPr/>
      <w:r>
        <w:rPr>
          <w:rFonts w:ascii="Times" w:hAnsi="Times" w:cs="Times"/>
          <w:sz w:val="20"/>
          <w:sz-cs w:val="20"/>
        </w:rPr>
        <w:t xml:space="preserve">approach to secure VM execution under untrusted management OS. The social impact of privacy in</w:t>
      </w:r>
    </w:p>
    <w:p>
      <w:pPr/>
      <w:r>
        <w:rPr>
          <w:rFonts w:ascii="Times" w:hAnsi="Times" w:cs="Times"/>
          <w:sz w:val="20"/>
          <w:sz-cs w:val="20"/>
        </w:rPr>
        <w:t xml:space="preserve">cloud computing is analyzed in [</w:t>
      </w:r>
      <w:r>
        <w:rPr>
          <w:rFonts w:ascii="Times" w:hAnsi="Times" w:cs="Times"/>
          <w:sz w:val="20"/>
          <w:sz-cs w:val="20"/>
          <w:color w:val="000066"/>
        </w:rPr>
        <w:t xml:space="preserve">118</w:t>
      </w:r>
      <w:r>
        <w:rPr>
          <w:rFonts w:ascii="Times" w:hAnsi="Times" w:cs="Times"/>
          <w:sz w:val="20"/>
          <w:sz-cs w:val="20"/>
        </w:rPr>
        <w:t xml:space="preserve">]. An anonymous access control scheme is presented in [</w:t>
      </w:r>
      <w:r>
        <w:rPr>
          <w:rFonts w:ascii="Times" w:hAnsi="Times" w:cs="Times"/>
          <w:sz w:val="20"/>
          <w:sz-cs w:val="20"/>
          <w:color w:val="000066"/>
        </w:rPr>
        <w:t xml:space="preserve">182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An empirical study into the security exposure to hosts of hostile virtualized environments can be</w:t>
      </w:r>
    </w:p>
    <w:p>
      <w:pPr/>
      <w:r>
        <w:rPr>
          <w:rFonts w:ascii="Times" w:hAnsi="Times" w:cs="Times"/>
          <w:sz w:val="20"/>
          <w:sz-cs w:val="20"/>
        </w:rPr>
        <w:t xml:space="preserve">found at </w:t>
      </w:r>
      <w:r>
        <w:rPr>
          <w:rFonts w:ascii="Courier" w:hAnsi="Courier" w:cs="Courier"/>
          <w:sz w:val="20"/>
          <w:sz-cs w:val="20"/>
          <w:color w:val="000066"/>
        </w:rPr>
        <w:t xml:space="preserve">taviso.decsystem.org/virtsec.pdf</w:t>
      </w:r>
      <w:r>
        <w:rPr>
          <w:rFonts w:ascii="Times" w:hAnsi="Times" w:cs="Times"/>
          <w:sz w:val="20"/>
          <w:sz-cs w:val="20"/>
        </w:rPr>
        <w:t xml:space="preserve">. A model-based security-testing approach to</w:t>
      </w:r>
    </w:p>
    <w:p>
      <w:pPr/>
      <w:r>
        <w:rPr>
          <w:rFonts w:ascii="Times" w:hAnsi="Times" w:cs="Times"/>
          <w:sz w:val="20"/>
          <w:sz-cs w:val="20"/>
        </w:rPr>
        <w:t xml:space="preserve">cloud computing is presented in [</w:t>
      </w:r>
      <w:r>
        <w:rPr>
          <w:rFonts w:ascii="Times" w:hAnsi="Times" w:cs="Times"/>
          <w:sz w:val="20"/>
          <w:sz-cs w:val="20"/>
          <w:color w:val="000066"/>
        </w:rPr>
        <w:t xml:space="preserve">384</w:t>
      </w:r>
      <w:r>
        <w:rPr>
          <w:rFonts w:ascii="Times" w:hAnsi="Times" w:cs="Times"/>
          <w:sz w:val="20"/>
          <w:sz-cs w:val="20"/>
        </w:rPr>
        <w:t xml:space="preserve">]. Several other relevant aspects of security are covered in [</w:t>
      </w:r>
      <w:r>
        <w:rPr>
          <w:rFonts w:ascii="Times" w:hAnsi="Times" w:cs="Times"/>
          <w:sz w:val="20"/>
          <w:sz-cs w:val="20"/>
          <w:color w:val="000066"/>
        </w:rPr>
        <w:t xml:space="preserve">152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  <w:color w:val="000066"/>
        </w:rPr>
        <w:t xml:space="preserve">268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  <w:color w:val="000066"/>
        </w:rPr>
        <w:t xml:space="preserve">341</w:t>
      </w:r>
      <w:r>
        <w:rPr>
          <w:rFonts w:ascii="Times" w:hAnsi="Times" w:cs="Times"/>
          <w:sz w:val="20"/>
          <w:sz-cs w:val="20"/>
        </w:rPr>
        <w:t xml:space="preserve">].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