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term </w:t>
      </w:r>
      <w:r>
        <w:rPr>
          <w:rFonts w:ascii="Helvetica" w:hAnsi="Helvetica" w:cs="Helvetica"/>
          <w:sz w:val="20"/>
          <w:sz-cs w:val="20"/>
        </w:rPr>
        <w:t xml:space="preserve">privacy </w:t>
      </w:r>
      <w:r>
        <w:rPr>
          <w:rFonts w:ascii="Times" w:hAnsi="Times" w:cs="Times"/>
          <w:sz w:val="20"/>
          <w:sz-cs w:val="20"/>
        </w:rPr>
        <w:t xml:space="preserve">refers to the right of an individual, a group of individuals, or an organization to keep</w:t>
      </w:r>
    </w:p>
    <w:p>
      <w:pPr/>
      <w:r>
        <w:rPr>
          <w:rFonts w:ascii="Times" w:hAnsi="Times" w:cs="Times"/>
          <w:sz w:val="20"/>
          <w:sz-cs w:val="20"/>
        </w:rPr>
        <w:t xml:space="preserve">information of a personal or proprietary nature from being disclosed to others. Many nations view</w:t>
      </w:r>
    </w:p>
    <w:p>
      <w:pPr/>
      <w:r>
        <w:rPr>
          <w:rFonts w:ascii="Times" w:hAnsi="Times" w:cs="Times"/>
          <w:sz w:val="20"/>
          <w:sz-cs w:val="20"/>
        </w:rPr>
        <w:t xml:space="preserve">privacy as a basic human right. The Universal Declaration of Human Rights, Article 12, states: “No</w:t>
      </w:r>
    </w:p>
    <w:p>
      <w:pPr/>
      <w:r>
        <w:rPr>
          <w:rFonts w:ascii="Times" w:hAnsi="Times" w:cs="Times"/>
          <w:sz w:val="20"/>
          <w:sz-cs w:val="20"/>
        </w:rPr>
        <w:t xml:space="preserve">one shall be subjected to arbitrary interference with his privacy, family, home or correspondence, nor to</w:t>
      </w:r>
    </w:p>
    <w:p>
      <w:pPr/>
      <w:r>
        <w:rPr>
          <w:rFonts w:ascii="Times" w:hAnsi="Times" w:cs="Times"/>
          <w:sz w:val="20"/>
          <w:sz-cs w:val="20"/>
        </w:rPr>
        <w:t xml:space="preserve">attacks upon his honor and reputation. Everyone has the right to the protection of the law against such</w:t>
      </w:r>
    </w:p>
    <w:p>
      <w:pPr/>
      <w:r>
        <w:rPr>
          <w:rFonts w:ascii="Times" w:hAnsi="Times" w:cs="Times"/>
          <w:sz w:val="20"/>
          <w:sz-cs w:val="20"/>
        </w:rPr>
        <w:t xml:space="preserve">interference or attacks.”</w:t>
      </w:r>
    </w:p>
    <w:p>
      <w:pPr/>
      <w:r>
        <w:rPr>
          <w:rFonts w:ascii="Times" w:hAnsi="Times" w:cs="Times"/>
          <w:sz w:val="20"/>
          <w:sz-cs w:val="20"/>
        </w:rPr>
        <w:t xml:space="preserve">The U.S. Constitution contains no express right to privacy; however, the Bill of Rights reflects the</w:t>
      </w:r>
    </w:p>
    <w:p>
      <w:pPr/>
      <w:r>
        <w:rPr>
          <w:rFonts w:ascii="Times" w:hAnsi="Times" w:cs="Times"/>
          <w:sz w:val="20"/>
          <w:sz-cs w:val="20"/>
        </w:rPr>
        <w:t xml:space="preserve">concern of the framers for protecting specific aspects of privacy.</w:t>
      </w:r>
      <w:r>
        <w:rPr>
          <w:rFonts w:ascii="Times" w:hAnsi="Times" w:cs="Times"/>
          <w:sz w:val="15"/>
          <w:sz-cs w:val="15"/>
          <w:color w:val="000066"/>
        </w:rPr>
        <w:t xml:space="preserve">5 </w:t>
      </w:r>
      <w:r>
        <w:rPr>
          <w:rFonts w:ascii="Times" w:hAnsi="Times" w:cs="Times"/>
          <w:sz w:val="20"/>
          <w:sz-cs w:val="20"/>
        </w:rPr>
        <w:t xml:space="preserve">In the United Kingdom privacy is</w:t>
      </w:r>
    </w:p>
    <w:p>
      <w:pPr/>
      <w:r>
        <w:rPr>
          <w:rFonts w:ascii="Times" w:hAnsi="Times" w:cs="Times"/>
          <w:sz w:val="20"/>
          <w:sz-cs w:val="20"/>
        </w:rPr>
        <w:t xml:space="preserve">guaranteed by the Data Protection Act. The European Court of Human Rights has developed many</w:t>
      </w:r>
    </w:p>
    <w:p>
      <w:pPr/>
      <w:r>
        <w:rPr>
          <w:rFonts w:ascii="Times" w:hAnsi="Times" w:cs="Times"/>
          <w:sz w:val="20"/>
          <w:sz-cs w:val="20"/>
        </w:rPr>
        <w:t xml:space="preserve">documents defining the right to privacy.</w:t>
      </w:r>
    </w:p>
    <w:p>
      <w:pPr/>
      <w:r>
        <w:rPr>
          <w:rFonts w:ascii="Times" w:hAnsi="Times" w:cs="Times"/>
          <w:sz w:val="20"/>
          <w:sz-cs w:val="20"/>
        </w:rPr>
        <w:t xml:space="preserve">At the same time, the right to privacy is limited by laws. For example, taxation laws require individuals</w:t>
      </w:r>
    </w:p>
    <w:p>
      <w:pPr/>
      <w:r>
        <w:rPr>
          <w:rFonts w:ascii="Times" w:hAnsi="Times" w:cs="Times"/>
          <w:sz w:val="20"/>
          <w:sz-cs w:val="20"/>
        </w:rPr>
        <w:t xml:space="preserve">to share information about personal income or earnings. Individual privacy may conflict with other basic</w:t>
      </w:r>
    </w:p>
    <w:p>
      <w:pPr/>
      <w:r>
        <w:rPr>
          <w:rFonts w:ascii="Times" w:hAnsi="Times" w:cs="Times"/>
          <w:sz w:val="20"/>
          <w:sz-cs w:val="20"/>
        </w:rPr>
        <w:t xml:space="preserve">human rights, e.g., freedom of speech. Privacy laws differ from country to country; laws in one country</w:t>
      </w:r>
    </w:p>
    <w:p>
      <w:pPr/>
      <w:r>
        <w:rPr>
          <w:rFonts w:ascii="Times" w:hAnsi="Times" w:cs="Times"/>
          <w:sz w:val="20"/>
          <w:sz-cs w:val="20"/>
        </w:rPr>
        <w:t xml:space="preserve">may require public disclosure of information considered private in other countries and cultures.</w:t>
      </w:r>
    </w:p>
    <w:p>
      <w:pPr/>
      <w:r>
        <w:rPr>
          <w:rFonts w:ascii="Times" w:hAnsi="Times" w:cs="Times"/>
          <w:sz w:val="20"/>
          <w:sz-cs w:val="20"/>
        </w:rPr>
        <w:t xml:space="preserve">The digital age has confronted legislators with significant challenges related to privacy as new threats</w:t>
      </w:r>
    </w:p>
    <w:p>
      <w:pPr/>
      <w:r>
        <w:rPr>
          <w:rFonts w:ascii="Times" w:hAnsi="Times" w:cs="Times"/>
          <w:sz w:val="20"/>
          <w:sz-cs w:val="20"/>
        </w:rPr>
        <w:t xml:space="preserve">have emerged. For example, personal information voluntarily shared, but stolen from sites granted access</w:t>
      </w:r>
    </w:p>
    <w:p>
      <w:pPr/>
      <w:r>
        <w:rPr>
          <w:rFonts w:ascii="Times" w:hAnsi="Times" w:cs="Times"/>
          <w:sz w:val="20"/>
          <w:sz-cs w:val="20"/>
        </w:rPr>
        <w:t xml:space="preserve">to it or misused, can lead to </w:t>
      </w:r>
      <w:r>
        <w:rPr>
          <w:rFonts w:ascii="Helvetica" w:hAnsi="Helvetica" w:cs="Helvetica"/>
          <w:sz w:val="20"/>
          <w:sz-cs w:val="20"/>
        </w:rPr>
        <w:t xml:space="preserve">identity theft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Some countries have been more aggressive than others in addressing the new privacy concerns. For</w:t>
      </w:r>
    </w:p>
    <w:p>
      <w:pPr/>
      <w:r>
        <w:rPr>
          <w:rFonts w:ascii="Times" w:hAnsi="Times" w:cs="Times"/>
          <w:sz w:val="20"/>
          <w:sz-cs w:val="20"/>
        </w:rPr>
        <w:t xml:space="preserve">example, the countries of the European Union (EU) have very strict laws governing handling of personal</w:t>
      </w:r>
    </w:p>
    <w:p>
      <w:pPr/>
      <w:r>
        <w:rPr>
          <w:rFonts w:ascii="Times" w:hAnsi="Times" w:cs="Times"/>
          <w:sz w:val="20"/>
          <w:sz-cs w:val="20"/>
        </w:rPr>
        <w:t xml:space="preserve">data in the digital age. A sweeping new privacy right, the “right to be forgotten,” is codified as part of a</w:t>
      </w:r>
    </w:p>
    <w:p>
      <w:pPr/>
      <w:r>
        <w:rPr>
          <w:rFonts w:ascii="Times" w:hAnsi="Times" w:cs="Times"/>
          <w:sz w:val="20"/>
          <w:sz-cs w:val="20"/>
        </w:rPr>
        <w:t xml:space="preserve">broad new proposed data protection regulation in the EU. This right addresses the following problem:</w:t>
      </w:r>
    </w:p>
    <w:p>
      <w:pPr/>
      <w:r>
        <w:rPr>
          <w:rFonts w:ascii="Times" w:hAnsi="Times" w:cs="Times"/>
          <w:sz w:val="20"/>
          <w:sz-cs w:val="20"/>
        </w:rPr>
        <w:t xml:space="preserve">Today it is very hard to escape your past when every photo, status update, and tweet lives forever on</w:t>
      </w:r>
    </w:p>
    <w:p>
      <w:pPr/>
      <w:r>
        <w:rPr>
          <w:rFonts w:ascii="Times" w:hAnsi="Times" w:cs="Times"/>
          <w:sz w:val="20"/>
          <w:sz-cs w:val="20"/>
        </w:rPr>
        <w:t xml:space="preserve">some Web site.</w:t>
      </w:r>
    </w:p>
    <w:p>
      <w:pPr/>
      <w:r>
        <w:rPr>
          <w:rFonts w:ascii="Times" w:hAnsi="Times" w:cs="Times"/>
          <w:sz w:val="20"/>
          <w:sz-cs w:val="20"/>
        </w:rPr>
        <w:t xml:space="preserve">Our discussion targets primarily public clouds where privacy has an entirely new dimension because</w:t>
      </w:r>
    </w:p>
    <w:p>
      <w:pPr/>
      <w:r>
        <w:rPr>
          <w:rFonts w:ascii="Times" w:hAnsi="Times" w:cs="Times"/>
          <w:sz w:val="20"/>
          <w:sz-cs w:val="20"/>
        </w:rPr>
        <w:t xml:space="preserve">the data, often in an unencrypted form, resides on servers owned by a CSP. Services based on individual</w:t>
      </w:r>
    </w:p>
    <w:p>
      <w:pPr/>
      <w:r>
        <w:rPr>
          <w:rFonts w:ascii="Times" w:hAnsi="Times" w:cs="Times"/>
          <w:sz w:val="20"/>
          <w:sz-cs w:val="20"/>
        </w:rPr>
        <w:t xml:space="preserve">preferences, the location of individuals, membership in social networks, or other personal information present a special risk. The owner of the data cannot rely exclusively on the CSP to guarantee the privacy</w:t>
      </w:r>
    </w:p>
    <w:p>
      <w:pPr/>
      <w:r>
        <w:rPr>
          <w:rFonts w:ascii="Times" w:hAnsi="Times" w:cs="Times"/>
          <w:sz w:val="20"/>
          <w:sz-cs w:val="20"/>
        </w:rPr>
        <w:t xml:space="preserve">of the data.</w:t>
      </w:r>
    </w:p>
    <w:p>
      <w:pPr/>
      <w:r>
        <w:rPr>
          <w:rFonts w:ascii="Times" w:hAnsi="Times" w:cs="Times"/>
          <w:sz w:val="20"/>
          <w:sz-cs w:val="20"/>
        </w:rPr>
        <w:t xml:space="preserve">Privacy concerns are different for the three cloud delivery models and also depend on the actual</w:t>
      </w:r>
    </w:p>
    <w:p>
      <w:pPr/>
      <w:r>
        <w:rPr>
          <w:rFonts w:ascii="Times" w:hAnsi="Times" w:cs="Times"/>
          <w:sz w:val="20"/>
          <w:sz-cs w:val="20"/>
        </w:rPr>
        <w:t xml:space="preserve">context. For example, consider Gmail, a widely used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delivery model. Gmail privacy policy reads</w:t>
      </w:r>
    </w:p>
    <w:p>
      <w:pPr/>
      <w:r>
        <w:rPr>
          <w:rFonts w:ascii="Times" w:hAnsi="Times" w:cs="Times"/>
          <w:sz w:val="20"/>
          <w:sz-cs w:val="20"/>
        </w:rPr>
        <w:t xml:space="preserve">(see </w:t>
      </w:r>
      <w:r>
        <w:rPr>
          <w:rFonts w:ascii="Courier" w:hAnsi="Courier" w:cs="Courier"/>
          <w:sz w:val="20"/>
          <w:sz-cs w:val="20"/>
          <w:color w:val="000066"/>
        </w:rPr>
        <w:t xml:space="preserve">www.google.com/policies/privacy/</w:t>
      </w:r>
      <w:r>
        <w:rPr>
          <w:rFonts w:ascii="Times" w:hAnsi="Times" w:cs="Times"/>
          <w:sz w:val="20"/>
          <w:sz-cs w:val="20"/>
        </w:rPr>
        <w:t xml:space="preserve">, accessed on October 6, 2012): “We collect information</w:t>
      </w:r>
    </w:p>
    <w:p>
      <w:pPr/>
      <w:r>
        <w:rPr>
          <w:rFonts w:ascii="Times" w:hAnsi="Times" w:cs="Times"/>
          <w:sz w:val="20"/>
          <w:sz-cs w:val="20"/>
        </w:rPr>
        <w:t xml:space="preserve">in two ways: information you give us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like your name, email address, telephone number or</w:t>
      </w:r>
    </w:p>
    <w:p>
      <w:pPr/>
      <w:r>
        <w:rPr>
          <w:rFonts w:ascii="Times" w:hAnsi="Times" w:cs="Times"/>
          <w:sz w:val="20"/>
          <w:sz-cs w:val="20"/>
        </w:rPr>
        <w:t xml:space="preserve">credit card; information we get from your use of our services such as: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device information,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log</w:t>
      </w:r>
    </w:p>
    <w:p>
      <w:pPr/>
      <w:r>
        <w:rPr>
          <w:rFonts w:ascii="Times" w:hAnsi="Times" w:cs="Times"/>
          <w:sz w:val="20"/>
          <w:sz-cs w:val="20"/>
        </w:rPr>
        <w:t xml:space="preserve">information,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location information,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unique application numbers,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local storage,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cookies</w:t>
      </w:r>
    </w:p>
    <w:p>
      <w:pPr/>
      <w:r>
        <w:rPr>
          <w:rFonts w:ascii="Times" w:hAnsi="Times" w:cs="Times"/>
          <w:sz w:val="20"/>
          <w:sz-cs w:val="20"/>
        </w:rPr>
        <w:t xml:space="preserve">and anonymous identifiers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We will share personal information with companies, organizations or</w:t>
      </w:r>
    </w:p>
    <w:p>
      <w:pPr/>
      <w:r>
        <w:rPr>
          <w:rFonts w:ascii="Times" w:hAnsi="Times" w:cs="Times"/>
          <w:sz w:val="20"/>
          <w:sz-cs w:val="20"/>
        </w:rPr>
        <w:t xml:space="preserve">individuals outside of Google if we have a good-faith belief that access, use, preservation or disclosure</w:t>
      </w:r>
    </w:p>
    <w:p>
      <w:pPr/>
      <w:r>
        <w:rPr>
          <w:rFonts w:ascii="Times" w:hAnsi="Times" w:cs="Times"/>
          <w:sz w:val="20"/>
          <w:sz-cs w:val="20"/>
        </w:rPr>
        <w:t xml:space="preserve">of the information is reasonably necessary to: meet any applicable law, regulation, legal process or</w:t>
      </w:r>
    </w:p>
    <w:p>
      <w:pPr/>
      <w:r>
        <w:rPr>
          <w:rFonts w:ascii="Times" w:hAnsi="Times" w:cs="Times"/>
          <w:sz w:val="20"/>
          <w:sz-cs w:val="20"/>
        </w:rPr>
        <w:t xml:space="preserve">enforceable governmental request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protect against harm to the rights, property or safety of Google,</w:t>
      </w:r>
    </w:p>
    <w:p>
      <w:pPr/>
      <w:r>
        <w:rPr>
          <w:rFonts w:ascii="Times" w:hAnsi="Times" w:cs="Times"/>
          <w:sz w:val="20"/>
          <w:sz-cs w:val="20"/>
        </w:rPr>
        <w:t xml:space="preserve">our users or the public as required or permitted by law. We may share aggregated, nonpersonally identifiable</w:t>
      </w:r>
    </w:p>
    <w:p>
      <w:pPr/>
      <w:r>
        <w:rPr>
          <w:rFonts w:ascii="Times" w:hAnsi="Times" w:cs="Times"/>
          <w:sz w:val="20"/>
          <w:sz-cs w:val="20"/>
        </w:rPr>
        <w:t xml:space="preserve">information publicly and with our partners like publishers, advertisers or connected sites. For</w:t>
      </w:r>
    </w:p>
    <w:p>
      <w:pPr/>
      <w:r>
        <w:rPr>
          <w:rFonts w:ascii="Times" w:hAnsi="Times" w:cs="Times"/>
          <w:sz w:val="20"/>
          <w:sz-cs w:val="20"/>
        </w:rPr>
        <w:t xml:space="preserve">example, we may share information publicly to show trends about the general use of our services.”</w:t>
      </w:r>
    </w:p>
    <w:p>
      <w:pPr/>
      <w:r>
        <w:rPr>
          <w:rFonts w:ascii="Times" w:hAnsi="Times" w:cs="Times"/>
          <w:sz w:val="20"/>
          <w:sz-cs w:val="20"/>
        </w:rPr>
        <w:t xml:space="preserve">The main aspects of privacy are: the lack of user control, potential unauthorized secondary use, data</w:t>
      </w:r>
    </w:p>
    <w:p>
      <w:pPr/>
      <w:r>
        <w:rPr>
          <w:rFonts w:ascii="Times" w:hAnsi="Times" w:cs="Times"/>
          <w:sz w:val="20"/>
          <w:sz-cs w:val="20"/>
        </w:rPr>
        <w:t xml:space="preserve">proliferation, and dynamic provisioning [</w:t>
      </w:r>
      <w:r>
        <w:rPr>
          <w:rFonts w:ascii="Times" w:hAnsi="Times" w:cs="Times"/>
          <w:sz w:val="20"/>
          <w:sz-cs w:val="20"/>
          <w:color w:val="000066"/>
        </w:rPr>
        <w:t xml:space="preserve">290</w:t>
      </w:r>
      <w:r>
        <w:rPr>
          <w:rFonts w:ascii="Times" w:hAnsi="Times" w:cs="Times"/>
          <w:sz w:val="20"/>
          <w:sz-cs w:val="20"/>
        </w:rPr>
        <w:t xml:space="preserve">]. The lack of user control refers to the fact that user-centric</w:t>
      </w:r>
    </w:p>
    <w:p>
      <w:pPr/>
      <w:r>
        <w:rPr>
          <w:rFonts w:ascii="Times" w:hAnsi="Times" w:cs="Times"/>
          <w:sz w:val="20"/>
          <w:sz-cs w:val="20"/>
        </w:rPr>
        <w:t xml:space="preserve">data control is incompatible with cloud usage. Once data is stored on the CSP’s servers, the user loses</w:t>
      </w:r>
    </w:p>
    <w:p>
      <w:pPr/>
      <w:r>
        <w:rPr>
          <w:rFonts w:ascii="Times" w:hAnsi="Times" w:cs="Times"/>
          <w:sz w:val="20"/>
          <w:sz-cs w:val="20"/>
        </w:rPr>
        <w:t xml:space="preserve">control of the exact location, and in some instances the user could lose access to the data. For example,</w:t>
      </w:r>
    </w:p>
    <w:p>
      <w:pPr/>
      <w:r>
        <w:rPr>
          <w:rFonts w:ascii="Times" w:hAnsi="Times" w:cs="Times"/>
          <w:sz w:val="20"/>
          <w:sz-cs w:val="20"/>
        </w:rPr>
        <w:t xml:space="preserve">in case of the Gmail service, the account owner has no control over where the data is stored or how long</w:t>
      </w:r>
    </w:p>
    <w:p>
      <w:pPr/>
      <w:r>
        <w:rPr>
          <w:rFonts w:ascii="Times" w:hAnsi="Times" w:cs="Times"/>
          <w:sz w:val="20"/>
          <w:sz-cs w:val="20"/>
        </w:rPr>
        <w:t xml:space="preserve">old emails are stored in some backups of the servers.</w:t>
      </w:r>
    </w:p>
    <w:p>
      <w:pPr/>
      <w:r>
        <w:rPr>
          <w:rFonts w:ascii="Times" w:hAnsi="Times" w:cs="Times"/>
          <w:sz w:val="20"/>
          <w:sz-cs w:val="20"/>
        </w:rPr>
        <w:t xml:space="preserve">A CSP may obtain revenues from unauthorized secondary usage of the information, e.g., for targeted</w:t>
      </w:r>
    </w:p>
    <w:p>
      <w:pPr/>
      <w:r>
        <w:rPr>
          <w:rFonts w:ascii="Times" w:hAnsi="Times" w:cs="Times"/>
          <w:sz w:val="20"/>
          <w:sz-cs w:val="20"/>
        </w:rPr>
        <w:t xml:space="preserve">advertising. There are no technological means to prevent this use. Dynamic provisioning refers to threats</w:t>
      </w:r>
    </w:p>
    <w:p>
      <w:pPr/>
      <w:r>
        <w:rPr>
          <w:rFonts w:ascii="Times" w:hAnsi="Times" w:cs="Times"/>
          <w:sz w:val="20"/>
          <w:sz-cs w:val="20"/>
        </w:rPr>
        <w:t xml:space="preserve">due to outsourcing. A range of issues is very fuzzy; for example, how to identify the subcontractors of</w:t>
      </w:r>
    </w:p>
    <w:p>
      <w:pPr/>
      <w:r>
        <w:rPr>
          <w:rFonts w:ascii="Times" w:hAnsi="Times" w:cs="Times"/>
          <w:sz w:val="20"/>
          <w:sz-cs w:val="20"/>
        </w:rPr>
        <w:t xml:space="preserve">a CSP, what rights to the data they have, and what rights to data are transferable in case of bankruptcy</w:t>
      </w:r>
    </w:p>
    <w:p>
      <w:pPr/>
      <w:r>
        <w:rPr>
          <w:rFonts w:ascii="Times" w:hAnsi="Times" w:cs="Times"/>
          <w:sz w:val="20"/>
          <w:sz-cs w:val="20"/>
        </w:rPr>
        <w:t xml:space="preserve">or merger.</w:t>
      </w:r>
    </w:p>
    <w:p>
      <w:pPr/>
      <w:r>
        <w:rPr>
          <w:rFonts w:ascii="Times" w:hAnsi="Times" w:cs="Times"/>
          <w:sz w:val="20"/>
          <w:sz-cs w:val="20"/>
        </w:rPr>
        <w:t xml:space="preserve">There is a need for legislation addressing the multiple aspects of privacy in the digital age. A document</w:t>
      </w:r>
    </w:p>
    <w:p>
      <w:pPr/>
      <w:r>
        <w:rPr>
          <w:rFonts w:ascii="Times" w:hAnsi="Times" w:cs="Times"/>
          <w:sz w:val="20"/>
          <w:sz-cs w:val="20"/>
        </w:rPr>
        <w:t xml:space="preserve">elaborated by the Federal Trade Commission for the U.S. Congress states [</w:t>
      </w:r>
      <w:r>
        <w:rPr>
          <w:rFonts w:ascii="Times" w:hAnsi="Times" w:cs="Times"/>
          <w:sz w:val="20"/>
          <w:sz-cs w:val="20"/>
          <w:color w:val="000066"/>
        </w:rPr>
        <w:t xml:space="preserve">122</w:t>
      </w:r>
      <w:r>
        <w:rPr>
          <w:rFonts w:ascii="Times" w:hAnsi="Times" w:cs="Times"/>
          <w:sz w:val="20"/>
          <w:sz-cs w:val="20"/>
        </w:rPr>
        <w:t xml:space="preserve">]: “Consumer-oriented</w:t>
      </w:r>
    </w:p>
    <w:p>
      <w:pPr/>
      <w:r>
        <w:rPr>
          <w:rFonts w:ascii="Times" w:hAnsi="Times" w:cs="Times"/>
          <w:sz w:val="20"/>
          <w:sz-cs w:val="20"/>
        </w:rPr>
        <w:t xml:space="preserve">commercial Web sites that collect personal identifying information from or about consumers online</w:t>
      </w:r>
    </w:p>
    <w:p>
      <w:pPr/>
      <w:r>
        <w:rPr>
          <w:rFonts w:ascii="Times" w:hAnsi="Times" w:cs="Times"/>
          <w:sz w:val="20"/>
          <w:sz-cs w:val="20"/>
        </w:rPr>
        <w:t xml:space="preserve">would be required to comply with the four widely accepted fair information practices:</w:t>
      </w:r>
    </w:p>
    <w:p>
      <w:pPr/>
      <w:r>
        <w:rPr>
          <w:rFonts w:ascii="Helvetica" w:hAnsi="Helvetica" w:cs="Helvetica"/>
          <w:sz w:val="20"/>
          <w:sz-cs w:val="20"/>
        </w:rPr>
        <w:t xml:space="preserve">1. Notice. </w:t>
      </w:r>
      <w:r>
        <w:rPr>
          <w:rFonts w:ascii="Times" w:hAnsi="Times" w:cs="Times"/>
          <w:sz w:val="20"/>
          <w:sz-cs w:val="20"/>
        </w:rPr>
        <w:t xml:space="preserve">Web sites would be required to provide consumers clear and conspicuous notice of their</w:t>
      </w:r>
    </w:p>
    <w:p>
      <w:pPr/>
      <w:r>
        <w:rPr>
          <w:rFonts w:ascii="Times" w:hAnsi="Times" w:cs="Times"/>
          <w:sz w:val="20"/>
          <w:sz-cs w:val="20"/>
        </w:rPr>
        <w:t xml:space="preserve">information practices, including what information they collect, how they collect it (e.g., directly or</w:t>
      </w:r>
    </w:p>
    <w:p>
      <w:pPr/>
      <w:r>
        <w:rPr>
          <w:rFonts w:ascii="Times" w:hAnsi="Times" w:cs="Times"/>
          <w:sz w:val="20"/>
          <w:sz-cs w:val="20"/>
        </w:rPr>
        <w:t xml:space="preserve">through nonobvious means such as cookies), how they use it, how they provide Choice, Access, and</w:t>
      </w:r>
    </w:p>
    <w:p>
      <w:pPr/>
      <w:r>
        <w:rPr>
          <w:rFonts w:ascii="Times" w:hAnsi="Times" w:cs="Times"/>
          <w:sz w:val="20"/>
          <w:sz-cs w:val="20"/>
        </w:rPr>
        <w:t xml:space="preserve">Security to consumers, whether they disclose the information collected to other entities, and whether</w:t>
      </w:r>
    </w:p>
    <w:p>
      <w:pPr/>
      <w:r>
        <w:rPr>
          <w:rFonts w:ascii="Times" w:hAnsi="Times" w:cs="Times"/>
          <w:sz w:val="20"/>
          <w:sz-cs w:val="20"/>
        </w:rPr>
        <w:t xml:space="preserve">other entities are collecting information through the site.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Choice.</w:t>
      </w:r>
      <w:r>
        <w:rPr>
          <w:rFonts w:ascii="Times" w:hAnsi="Times" w:cs="Times"/>
          <w:sz w:val="20"/>
          <w:sz-cs w:val="20"/>
        </w:rPr>
        <w:t xml:space="preserve">Web sites would be required to offer consumers choices as to how their personal identifying</w:t>
      </w:r>
    </w:p>
    <w:p>
      <w:pPr/>
      <w:r>
        <w:rPr>
          <w:rFonts w:ascii="Times" w:hAnsi="Times" w:cs="Times"/>
          <w:sz w:val="20"/>
          <w:sz-cs w:val="20"/>
        </w:rPr>
        <w:t xml:space="preserve">information is used beyond the use for which the information was provided (e.g., to consummate a</w:t>
      </w:r>
    </w:p>
    <w:p>
      <w:pPr/>
      <w:r>
        <w:rPr>
          <w:rFonts w:ascii="Times" w:hAnsi="Times" w:cs="Times"/>
          <w:sz w:val="20"/>
          <w:sz-cs w:val="20"/>
        </w:rPr>
        <w:t xml:space="preserve">transaction). Such choice would encompass both internal secondary uses (such as marketing back</w:t>
      </w:r>
    </w:p>
    <w:p>
      <w:pPr/>
      <w:r>
        <w:rPr>
          <w:rFonts w:ascii="Times" w:hAnsi="Times" w:cs="Times"/>
          <w:sz w:val="20"/>
          <w:sz-cs w:val="20"/>
        </w:rPr>
        <w:t xml:space="preserve">to consumers) and external secondary uses (such as disclosing data to other entities).</w:t>
      </w:r>
    </w:p>
    <w:p>
      <w:pPr/>
      <w:r>
        <w:rPr>
          <w:rFonts w:ascii="Helvetica" w:hAnsi="Helvetica" w:cs="Helvetica"/>
          <w:sz w:val="20"/>
          <w:sz-cs w:val="20"/>
        </w:rPr>
        <w:t xml:space="preserve">3. Access.</w:t>
      </w:r>
      <w:r>
        <w:rPr>
          <w:rFonts w:ascii="Times" w:hAnsi="Times" w:cs="Times"/>
          <w:sz w:val="20"/>
          <w:sz-cs w:val="20"/>
        </w:rPr>
        <w:t xml:space="preserve">Web sites would be required to offer consumers reasonable access to the information aWeb</w:t>
      </w:r>
    </w:p>
    <w:p>
      <w:pPr/>
      <w:r>
        <w:rPr>
          <w:rFonts w:ascii="Times" w:hAnsi="Times" w:cs="Times"/>
          <w:sz w:val="20"/>
          <w:sz-cs w:val="20"/>
        </w:rPr>
        <w:t xml:space="preserve">site has collected about them, including a reasonable opportunity to review information and to correct</w:t>
      </w:r>
    </w:p>
    <w:p>
      <w:pPr/>
      <w:r>
        <w:rPr>
          <w:rFonts w:ascii="Times" w:hAnsi="Times" w:cs="Times"/>
          <w:sz w:val="20"/>
          <w:sz-cs w:val="20"/>
        </w:rPr>
        <w:t xml:space="preserve">inaccuracies or delete information.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4. Security. </w:t>
      </w:r>
      <w:r>
        <w:rPr>
          <w:rFonts w:ascii="Times" w:hAnsi="Times" w:cs="Times"/>
          <w:sz w:val="20"/>
          <w:sz-cs w:val="20"/>
        </w:rPr>
        <w:t xml:space="preserve">Web sites would be required to take reasonable steps to protect the security of the information</w:t>
      </w:r>
    </w:p>
    <w:p>
      <w:pPr/>
      <w:r>
        <w:rPr>
          <w:rFonts w:ascii="Times" w:hAnsi="Times" w:cs="Times"/>
          <w:sz w:val="20"/>
          <w:sz-cs w:val="20"/>
        </w:rPr>
        <w:t xml:space="preserve">they collect from consumers. The Commission recognizes that the implementation of these practices</w:t>
      </w:r>
    </w:p>
    <w:p>
      <w:pPr/>
      <w:r>
        <w:rPr>
          <w:rFonts w:ascii="Times" w:hAnsi="Times" w:cs="Times"/>
          <w:sz w:val="20"/>
          <w:sz-cs w:val="20"/>
        </w:rPr>
        <w:t xml:space="preserve">may vary with the nature of the information collected and the uses to which it is put, as well as with</w:t>
      </w:r>
    </w:p>
    <w:p>
      <w:pPr/>
      <w:r>
        <w:rPr>
          <w:rFonts w:ascii="Times" w:hAnsi="Times" w:cs="Times"/>
          <w:sz w:val="20"/>
          <w:sz-cs w:val="20"/>
        </w:rPr>
        <w:t xml:space="preserve">technological developments. For this reason, the Commission recommends that any legislation be</w:t>
      </w:r>
    </w:p>
    <w:p>
      <w:pPr/>
      <w:r>
        <w:rPr>
          <w:rFonts w:ascii="Times" w:hAnsi="Times" w:cs="Times"/>
          <w:sz w:val="20"/>
          <w:sz-cs w:val="20"/>
        </w:rPr>
        <w:t xml:space="preserve">phrased in general terms and be technologically neutral. Thus, the definitions of fair information</w:t>
      </w:r>
    </w:p>
    <w:p>
      <w:pPr/>
      <w:r>
        <w:rPr>
          <w:rFonts w:ascii="Times" w:hAnsi="Times" w:cs="Times"/>
          <w:sz w:val="20"/>
          <w:sz-cs w:val="20"/>
        </w:rPr>
        <w:t xml:space="preserve">practices set forth in the statute should be broad enough to provide flexibility to the implementing</w:t>
      </w:r>
    </w:p>
    <w:p>
      <w:pPr/>
      <w:r>
        <w:rPr>
          <w:rFonts w:ascii="Times" w:hAnsi="Times" w:cs="Times"/>
          <w:sz w:val="20"/>
          <w:sz-cs w:val="20"/>
        </w:rPr>
        <w:t xml:space="preserve">agency in promulgating its rules or regulations.”</w:t>
      </w:r>
    </w:p>
    <w:p>
      <w:pPr/>
      <w:r>
        <w:rPr>
          <w:rFonts w:ascii="Times" w:hAnsi="Times" w:cs="Times"/>
          <w:sz w:val="20"/>
          <w:sz-cs w:val="20"/>
        </w:rPr>
        <w:t xml:space="preserve">There is a need for tools capable of identifying privacy issues in information systems, the so-called</w:t>
      </w:r>
    </w:p>
    <w:p>
      <w:pPr/>
      <w:r>
        <w:rPr>
          <w:rFonts w:ascii="Helvetica" w:hAnsi="Helvetica" w:cs="Helvetica"/>
          <w:sz w:val="20"/>
          <w:sz-cs w:val="20"/>
        </w:rPr>
        <w:t xml:space="preserve">Privacy Impact Assesment (PIA)</w:t>
      </w:r>
      <w:r>
        <w:rPr>
          <w:rFonts w:ascii="Times" w:hAnsi="Times" w:cs="Times"/>
          <w:sz w:val="20"/>
          <w:sz-cs w:val="20"/>
        </w:rPr>
        <w:t xml:space="preserve">. As of mid-2012 there were no international standards for such a</w:t>
      </w:r>
    </w:p>
    <w:p>
      <w:pPr/>
      <w:r>
        <w:rPr>
          <w:rFonts w:ascii="Times" w:hAnsi="Times" w:cs="Times"/>
          <w:sz w:val="20"/>
          <w:sz-cs w:val="20"/>
        </w:rPr>
        <w:t xml:space="preserve">process, though different countries and organizations require PIA reports. An example of an analysis</w:t>
      </w:r>
    </w:p>
    <w:p>
      <w:pPr/>
      <w:r>
        <w:rPr>
          <w:rFonts w:ascii="Times" w:hAnsi="Times" w:cs="Times"/>
          <w:sz w:val="20"/>
          <w:sz-cs w:val="20"/>
        </w:rPr>
        <w:t xml:space="preserve">is to assess the legal implications of the U.K.-U.S. Safe Harbor process to allow U.S. companies to</w:t>
      </w:r>
    </w:p>
    <w:p>
      <w:pPr/>
      <w:r>
        <w:rPr>
          <w:rFonts w:ascii="Times" w:hAnsi="Times" w:cs="Times"/>
          <w:sz w:val="20"/>
          <w:sz-cs w:val="20"/>
        </w:rPr>
        <w:t xml:space="preserve">comply with the European Directive 95/46/EC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on the protection of personal data.</w:t>
      </w:r>
    </w:p>
    <w:p>
      <w:pPr/>
      <w:r>
        <w:rPr>
          <w:rFonts w:ascii="Times" w:hAnsi="Times" w:cs="Times"/>
          <w:sz w:val="20"/>
          <w:sz-cs w:val="20"/>
        </w:rPr>
        <w:t xml:space="preserve">Such an assessment forces a proactive attitude toward privacy. An ab-initio approach to embedding</w:t>
      </w:r>
    </w:p>
    <w:p>
      <w:pPr/>
      <w:r>
        <w:rPr>
          <w:rFonts w:ascii="Times" w:hAnsi="Times" w:cs="Times"/>
          <w:sz w:val="20"/>
          <w:sz-cs w:val="20"/>
        </w:rPr>
        <w:t xml:space="preserve">privacy rules in new systems is preferable to painful changes that could affect the functionality of</w:t>
      </w:r>
    </w:p>
    <w:p>
      <w:pPr/>
      <w:r>
        <w:rPr>
          <w:rFonts w:ascii="Times" w:hAnsi="Times" w:cs="Times"/>
          <w:sz w:val="20"/>
          <w:sz-cs w:val="20"/>
        </w:rPr>
        <w:t xml:space="preserve">existing systems.</w:t>
      </w:r>
    </w:p>
    <w:p>
      <w:pPr/>
      <w:r>
        <w:rPr>
          <w:rFonts w:ascii="Times" w:hAnsi="Times" w:cs="Times"/>
          <w:sz w:val="20"/>
          <w:sz-cs w:val="20"/>
        </w:rPr>
        <w:t xml:space="preserve">A PIA tool that could be deployed as aWeb-based service is proposed in [</w:t>
      </w:r>
      <w:r>
        <w:rPr>
          <w:rFonts w:ascii="Times" w:hAnsi="Times" w:cs="Times"/>
          <w:sz w:val="20"/>
          <w:sz-cs w:val="20"/>
          <w:color w:val="000066"/>
        </w:rPr>
        <w:t xml:space="preserve">345</w:t>
      </w:r>
      <w:r>
        <w:rPr>
          <w:rFonts w:ascii="Times" w:hAnsi="Times" w:cs="Times"/>
          <w:sz w:val="20"/>
          <w:sz-cs w:val="20"/>
        </w:rPr>
        <w:t xml:space="preserve">]. The inputs to the tool</w:t>
      </w:r>
    </w:p>
    <w:p>
      <w:pPr/>
      <w:r>
        <w:rPr>
          <w:rFonts w:ascii="Times" w:hAnsi="Times" w:cs="Times"/>
          <w:sz w:val="20"/>
          <w:sz-cs w:val="20"/>
        </w:rPr>
        <w:t xml:space="preserve">includes project information, an outline of project documents, privacy risks, and stakeholders. The tool</w:t>
      </w:r>
    </w:p>
    <w:p>
      <w:pPr/>
      <w:r>
        <w:rPr>
          <w:rFonts w:ascii="Times" w:hAnsi="Times" w:cs="Times"/>
          <w:sz w:val="20"/>
          <w:sz-cs w:val="20"/>
        </w:rPr>
        <w:t xml:space="preserve">will produce a PIA report consisting of a summary of findings, a risk summary, security, transparency,</w:t>
      </w:r>
    </w:p>
    <w:p>
      <w:pPr/>
      <w:r>
        <w:rPr>
          <w:rFonts w:ascii="Times" w:hAnsi="Times" w:cs="Times"/>
          <w:sz w:val="20"/>
          <w:sz-cs w:val="20"/>
        </w:rPr>
        <w:t xml:space="preserve">and cross-border data flows.</w:t>
      </w:r>
    </w:p>
    <w:p>
      <w:pPr/>
      <w:r>
        <w:rPr>
          <w:rFonts w:ascii="Times" w:hAnsi="Times" w:cs="Times"/>
          <w:sz w:val="20"/>
          <w:sz-cs w:val="20"/>
        </w:rPr>
        <w:t xml:space="preserve">The centerpiece of the PIA tool is a knowledge base (KB) created and maintained by domain experts.</w:t>
      </w:r>
    </w:p>
    <w:p>
      <w:pPr/>
      <w:r>
        <w:rPr>
          <w:rFonts w:ascii="Times" w:hAnsi="Times" w:cs="Times"/>
          <w:sz w:val="20"/>
          <w:sz-cs w:val="20"/>
        </w:rPr>
        <w:t xml:space="preserve">The users of the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service providing access to the PIA tool must fill in a questionnaire. The system</w:t>
      </w:r>
    </w:p>
    <w:p>
      <w:pPr/>
      <w:r>
        <w:rPr>
          <w:rFonts w:ascii="Times" w:hAnsi="Times" w:cs="Times"/>
          <w:sz w:val="20"/>
          <w:sz-cs w:val="20"/>
        </w:rPr>
        <w:t xml:space="preserve">uses templates to generate additional questions necessary and to fill in the PIA report. An expert system</w:t>
      </w:r>
    </w:p>
    <w:p>
      <w:pPr/>
      <w:r>
        <w:rPr>
          <w:rFonts w:ascii="Times" w:hAnsi="Times" w:cs="Times"/>
          <w:sz w:val="20"/>
          <w:sz-cs w:val="20"/>
        </w:rPr>
        <w:t xml:space="preserve">infers which rules are satisfied by the facts in the database and provided by the users and executes the</w:t>
      </w:r>
    </w:p>
    <w:p>
      <w:pPr/>
      <w:r>
        <w:rPr>
          <w:rFonts w:ascii="Times" w:hAnsi="Times" w:cs="Times"/>
          <w:sz w:val="20"/>
          <w:sz-cs w:val="20"/>
        </w:rPr>
        <w:t xml:space="preserve">rule with the highest priority.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