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67nhit60l9tz" w:id="0"/>
      <w:bookmarkEnd w:id="0"/>
      <w:commentRangeStart w:id="0"/>
      <w:r w:rsidDel="00000000" w:rsidR="00000000" w:rsidRPr="00000000">
        <w:rPr>
          <w:rtl w:val="0"/>
        </w:rPr>
        <w:t xml:space="preserve">Criterion C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>
        <w:t>Figma was used for interface wireframes, while Mermaid was used for architecture, database and algorithm diagrams.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3r70ut30eiz" w:id="1"/>
      <w:bookmarkEnd w:id="1"/>
      <w:r w:rsidDel="00000000" w:rsidR="00000000" w:rsidRPr="00000000">
        <w:rPr>
          <w:rtl w:val="0"/>
        </w:rPr>
        <w:t xml:space="preserve">0. System model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Component / Architecture Diagram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457950" cy="3323188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323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Fig. 0.1</w:t>
      </w:r>
      <w:r w:rsidDel="00000000" w:rsidR="00000000" w:rsidRPr="00000000">
        <w:rPr>
          <w:rtl w:val="0"/>
        </w:rPr>
      </w:r>
    </w:p>
    <w:p>
      <w:pPr>
        <w:spacing w:before="60" w:after="160"/>
      </w:pPr>
      <w:r>
        <w:t>Figure 0.1 shows a layered design: Vue handles presentation and client state, Axios sends API requests, Django applies authentication and business rules, and MySQL or cloud storage persists records and uploaded images.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DFD Level 0 (Context Diagram)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Fig. 0.2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UI Navigation Map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6467475" cy="2073687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2073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Fig. 0.3</w:t>
      </w:r>
      <w:r w:rsidDel="00000000" w:rsidR="00000000" w:rsidRPr="00000000">
        <w:rPr>
          <w:rtl w:val="0"/>
        </w:rPr>
      </w:r>
    </w:p>
    <w:p>
      <w:pPr>
        <w:spacing w:before="60" w:after="160"/>
      </w:pPr>
      <w:r>
        <w:t>Figures 0.2 and 0.3 define the data exchanged with administrators and public users, then separate public pages from authenticated community actions and role-restricted dashboard functions.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2rb99dw112j1" w:id="2"/>
      <w:bookmarkEnd w:id="2"/>
      <w:r w:rsidDel="00000000" w:rsidR="00000000" w:rsidRPr="00000000">
        <w:rPr>
          <w:rtl w:val="0"/>
        </w:rPr>
        <w:t xml:space="preserve">1. Database Schema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/>
        <w:rPr/>
      </w:pPr>
      <w:r w:rsidDel="00000000" w:rsidR="00000000" w:rsidRPr="00000000">
        <w:rPr>
          <w:rtl w:val="0"/>
        </w:rPr>
        <w:t xml:space="preserve">Table: admin_role_notice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  <w:t xml:space="preserve">Fig. 1.1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/>
        <w:rPr/>
      </w:pPr>
      <w:r w:rsidDel="00000000" w:rsidR="00000000" w:rsidRPr="00000000">
        <w:rPr>
          <w:rtl w:val="0"/>
        </w:rPr>
        <w:t xml:space="preserve">Table: admin_notice_copy1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  <w:t xml:space="preserve">Fig. 1.2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/>
        <w:rPr/>
      </w:pPr>
      <w:r w:rsidDel="00000000" w:rsidR="00000000" w:rsidRPr="00000000">
        <w:rPr>
          <w:rtl w:val="0"/>
        </w:rPr>
        <w:t xml:space="preserve">Table: admin_role_admin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  <w:t xml:space="preserve">Fig. 1.3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/>
        <w:rPr/>
      </w:pPr>
      <w:r w:rsidDel="00000000" w:rsidR="00000000" w:rsidRPr="00000000">
        <w:rPr>
          <w:rtl w:val="0"/>
        </w:rPr>
        <w:t xml:space="preserve">Table: admin_role_teacher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805488" cy="3535393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5488" cy="3535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  <w:t xml:space="preserve">Fig. 1.4</w:t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/>
        <w:rPr/>
      </w:pPr>
      <w:r w:rsidDel="00000000" w:rsidR="00000000" w:rsidRPr="00000000">
        <w:rPr>
          <w:rtl w:val="0"/>
        </w:rPr>
        <w:t xml:space="preserve">Table: admin_role_students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643563" cy="3147548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3147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  <w:t xml:space="preserve">Fig. 1.5</w:t>
      </w:r>
    </w:p>
    <w:p w:rsidR="00000000" w:rsidDel="00000000" w:rsidP="00000000" w:rsidRDefault="00000000" w:rsidRPr="00000000" w14:paraId="0000003F">
      <w:pPr>
        <w:keepNext/>
        <w:rPr/>
      </w:pPr>
      <w:r w:rsidDel="00000000" w:rsidR="00000000" w:rsidRPr="00000000">
        <w:rPr>
          <w:rtl w:val="0"/>
        </w:rPr>
        <w:t xml:space="preserve">Table: community_comment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  <w:t xml:space="preserve">Fig. 1.6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/>
        <w:rPr/>
      </w:pPr>
      <w:r w:rsidDel="00000000" w:rsidR="00000000" w:rsidRPr="00000000">
        <w:rPr>
          <w:rtl w:val="0"/>
        </w:rPr>
        <w:t xml:space="preserve">ERD Diagram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  <w:t xml:space="preserve">Fig. 1.7</w:t>
      </w:r>
    </w:p>
    <w:p>
      <w:pPr>
        <w:spacing w:before="60" w:after="160"/>
      </w:pPr>
      <w:r>
        <w:t>Figure 1.7 shows the notice publishing and backup relationships. Comment authorship is logical because the authenticated display name is stored in the comment rather than through a physical foreign key.</w:t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a8yexk2u4sq7" w:id="3"/>
      <w:bookmarkEnd w:id="3"/>
      <w:r w:rsidDel="00000000" w:rsidR="00000000" w:rsidRPr="00000000">
        <w:rPr>
          <w:rtl w:val="0"/>
        </w:rPr>
        <w:t xml:space="preserve">2. The School Official Website consists of six main components: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yc37y9qmz06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1. Authentication &amp; Role Module (Success Criterion 1)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>
        <w:t>Wireframe of GUI: Login and registration forms collect phone, password and account details.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>
        <w:t>Function Description: Compares the MD5-derived credential and issues a JWT containing the authenticated user's identity.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19638" cy="274224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2742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Fig. 2.1.1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14875" cy="2924175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Fig. 2.1.2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36736" cy="7796213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6736" cy="7796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Fig. 2.1.3 Register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en8zrutnxl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jc w:val="center"/>
        <w:rPr>
          <w:color w:val="000000"/>
          <w:sz w:val="26"/>
          <w:szCs w:val="26"/>
        </w:rPr>
      </w:pPr>
      <w:bookmarkStart w:colFirst="0" w:colLast="0" w:name="_pmf0yjpd0a3m" w:id="6"/>
      <w:bookmarkEnd w:id="6"/>
      <w:r w:rsidDel="00000000" w:rsidR="00000000" w:rsidRPr="00000000">
        <w:rPr>
          <w:color w:val="000000"/>
          <w:sz w:val="26"/>
          <w:szCs w:val="26"/>
        </w:rPr>
        <w:drawing>
          <wp:inline distB="114300" distT="114300" distL="114300" distR="114300">
            <wp:extent cx="3553643" cy="7009561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3643" cy="7009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Fig. 2.1.4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3h44sjbp7c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np7533pw2la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2. Notice Management Module (Success Criterion 2)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Wireframe of GUI: Admin dashboard with "Create" button and "Edit/Delete/Withdraw" actions.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Function Description: Provides full CRUD operations for school notices and allows manual status changes.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 (Flowchart Logic): </w:t>
      </w:r>
      <w:r w:rsidDel="00000000" w:rsidR="00000000" w:rsidRPr="00000000">
        <w:rPr>
          <w:rtl w:val="0"/>
        </w:rPr>
        <w:t xml:space="preserve">Input Notice Data -&gt; Validate Permission -&gt; SQL: UPDATE/INSERT Notice Table -&gt; Return Success -&gt; Update UI.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10113" cy="274447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274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Fig. 2.2.1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1088" cy="2643269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2643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Fig. 2.2.2</w:t>
      </w:r>
    </w:p>
    <w:p w:rsidR="00000000" w:rsidDel="00000000" w:rsidP="00000000" w:rsidRDefault="00000000" w:rsidRPr="00000000" w14:paraId="00000068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Fig. 2.2.3 Overall Module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03523" cy="4314676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3523" cy="4314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Fig. 2.2.4 Admin List And Select Notices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93007" cy="7358063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3007" cy="7358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Fig. 2.2.5 Add Notice: Frontend Form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52273" cy="7796213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273" cy="7796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Fig. 2.2.6 Add Notice: Backend Creation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03741" cy="7472363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3741" cy="7472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Fig. 2.2.7 Edit Notice: Frontend Submit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59414" cy="4033838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9414" cy="403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Fig. 2.2.8 Edit Notice: Backend Status Rules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76463" cy="6655559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463" cy="6655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Fig. 2.2.9 Publish Notice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85963" cy="5957888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963" cy="595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Fig. 2.2.10 Revoke Notice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90838" cy="6603900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66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Fig. 2.2.11 Delete Notice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jc w:val="center"/>
        <w:rPr>
          <w:color w:val="000000"/>
          <w:sz w:val="26"/>
          <w:szCs w:val="26"/>
        </w:rPr>
      </w:pPr>
      <w:bookmarkStart w:colFirst="0" w:colLast="0" w:name="_vdv0ssbuyqsm" w:id="9"/>
      <w:bookmarkEnd w:id="9"/>
      <w:r w:rsidDel="00000000" w:rsidR="00000000" w:rsidRPr="00000000">
        <w:rPr>
          <w:color w:val="000000"/>
          <w:sz w:val="26"/>
          <w:szCs w:val="26"/>
        </w:rPr>
        <w:drawing>
          <wp:inline distB="114300" distT="114300" distL="114300" distR="114300">
            <wp:extent cx="2300288" cy="4900909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288" cy="4900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>
          <w:rtl w:val="0"/>
        </w:rPr>
        <w:t xml:space="preserve">Fig. 2.2.12 Backend Auto-Publish Flow</w:t>
      </w:r>
    </w:p>
    <w:p w:rsidR="00000000" w:rsidDel="00000000" w:rsidP="00000000" w:rsidRDefault="00000000" w:rsidRPr="00000000" w14:paraId="0000008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81599" cy="7910513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1599" cy="7910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>
          <w:rtl w:val="0"/>
        </w:rPr>
        <w:t xml:space="preserve">Fig. 2.2.13 Frontend News Page Rendering</w:t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73222" cy="770096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3222" cy="770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>
          <w:rtl w:val="0"/>
        </w:rPr>
        <w:t xml:space="preserve">Fig. 2.2.14 Frontend About Page Slot Rendering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n26821s60gq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3. Automated Publishing Module (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Success Criteria 2 and 3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Wireframe of GUI: Date-picker on the edit page for "Scheduled Publish Time".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>
        <w:t>Function Description: A background thread changes pending notices to published when their scheduled time is reached.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04135" cy="3171811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4135" cy="3171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Fig. 2.3.1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Pseudocode for this function:</w:t>
      </w:r>
    </w:p>
    <w:p w:rsidR="00000000" w:rsidDel="00000000" w:rsidP="00000000" w:rsidRDefault="00000000" w:rsidRPr="00000000" w14:paraId="0000008F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BEGIN Automated_Publishing_Module</w:t>
      </w:r>
    </w:p>
    <w:p w:rsidR="00000000" w:rsidDel="00000000" w:rsidP="00000000" w:rsidRDefault="00000000" w:rsidRPr="00000000" w14:paraId="00000090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  <w:tab/>
        <w:t xml:space="preserve">Start module only when the backend server runs in runserver mode</w:t>
      </w:r>
    </w:p>
    <w:p w:rsidR="00000000" w:rsidDel="00000000" w:rsidP="00000000" w:rsidRDefault="00000000" w:rsidRPr="00000000" w14:paraId="00000091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  <w:tab/>
        <w:t xml:space="preserve">Create a background thread</w:t>
      </w:r>
    </w:p>
    <w:p w:rsidR="00000000" w:rsidDel="00000000" w:rsidP="00000000" w:rsidRDefault="00000000" w:rsidRPr="00000000" w14:paraId="00000092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  <w:tab/>
        <w:t xml:space="preserve">WHILE true DO</w:t>
      </w:r>
    </w:p>
    <w:p w:rsidR="00000000" w:rsidDel="00000000" w:rsidP="00000000" w:rsidRDefault="00000000" w:rsidRPr="00000000" w14:paraId="00000093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ab/>
        <w:t xml:space="preserve">current_time &lt;- get current timezone-aware system time</w:t>
      </w:r>
    </w:p>
    <w:p w:rsidR="00000000" w:rsidDel="00000000" w:rsidP="00000000" w:rsidRDefault="00000000" w:rsidRPr="00000000" w14:paraId="00000094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ab/>
        <w:t xml:space="preserve">notice_list &lt;- query database for notices</w:t>
      </w:r>
    </w:p>
    <w:p w:rsidR="00000000" w:rsidDel="00000000" w:rsidP="00000000" w:rsidRDefault="00000000" w:rsidRPr="00000000" w14:paraId="00000095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  <w:tab/>
        <w:tab/>
        <w:t xml:space="preserve">where status = Pending</w:t>
      </w:r>
    </w:p>
    <w:p w:rsidR="00000000" w:rsidDel="00000000" w:rsidP="00000000" w:rsidRDefault="00000000" w:rsidRPr="00000000" w14:paraId="00000096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  <w:tab/>
        <w:tab/>
        <w:t xml:space="preserve">and publish_time &lt;= current_time</w:t>
      </w:r>
    </w:p>
    <w:p w:rsidR="00000000" w:rsidDel="00000000" w:rsidP="00000000" w:rsidRDefault="00000000" w:rsidRPr="00000000" w14:paraId="00000097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  <w:tab/>
        <w:tab/>
        <w:t xml:space="preserve"> FOR each notice in notice_list DO</w:t>
      </w:r>
    </w:p>
    <w:p w:rsidR="00000000" w:rsidDel="00000000" w:rsidP="00000000" w:rsidRDefault="00000000" w:rsidRPr="00000000" w14:paraId="00000098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  <w:tab/>
        <w:tab/>
        <w:tab/>
        <w:t xml:space="preserve">notice.status &lt;- Published</w:t>
      </w:r>
    </w:p>
    <w:p w:rsidR="00000000" w:rsidDel="00000000" w:rsidP="00000000" w:rsidRDefault="00000000" w:rsidRPr="00000000" w14:paraId="00000099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  <w:tab/>
        <w:tab/>
        <w:tab/>
        <w:t xml:space="preserve">save notice</w:t>
      </w:r>
    </w:p>
    <w:p w:rsidR="00000000" w:rsidDel="00000000" w:rsidP="00000000" w:rsidRDefault="00000000" w:rsidRPr="00000000" w14:paraId="0000009A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ab/>
        <w:t xml:space="preserve">ENDFOR</w:t>
      </w:r>
    </w:p>
    <w:p w:rsidR="00000000" w:rsidDel="00000000" w:rsidP="00000000" w:rsidRDefault="00000000" w:rsidRPr="00000000" w14:paraId="0000009B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  <w:tab/>
        <w:tab/>
        <w:t xml:space="preserve">sleep for 30 seconds</w:t>
      </w:r>
    </w:p>
    <w:p w:rsidR="00000000" w:rsidDel="00000000" w:rsidP="00000000" w:rsidRDefault="00000000" w:rsidRPr="00000000" w14:paraId="0000009C">
      <w:pPr>
        <w:spacing w:after="240" w:before="24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  <w:tab/>
        <w:t xml:space="preserve">ENDWHILE</w:t>
      </w:r>
    </w:p>
    <w:p w:rsidR="00000000" w:rsidDel="00000000" w:rsidP="00000000" w:rsidRDefault="00000000" w:rsidRPr="00000000" w14:paraId="0000009D">
      <w:pPr>
        <w:spacing w:after="240" w:before="240" w:line="24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END Automated_Publishing_Module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8hakj4mjvo6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4. Community Interactive Module (Success Criterion 4)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Wireframe of GUI: Discussion feed with comment cards and a text submission box.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>
        <w:t>Function Description: DRF validates comment data; the backend verifies the JWT and stores the authenticated user's display name as author.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 (Flowchart Logic): </w:t>
      </w:r>
      <w:r w:rsidDel="00000000" w:rsidR="00000000" w:rsidRPr="00000000">
        <w:rPr>
          <w:rtl w:val="0"/>
        </w:rPr>
        <w:t xml:space="preserve">Student Submits -&gt; Serializer Validation -&gt; Attach Author Name -&gt; SQL: INSERT Comment -&gt; Refresh Feed.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95300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Fig. 2.4.1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43139" cy="7089033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139" cy="7089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Fig. 2.4.2</w:t>
      </w:r>
    </w:p>
    <w:p w:rsidR="00000000" w:rsidDel="00000000" w:rsidP="00000000" w:rsidRDefault="00000000" w:rsidRPr="00000000" w14:paraId="000000A7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uxi37wu76yi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5. Multi-Criteria Search Module (Success Criterion 5)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Wireframe of GUI: Top search bar with a "Category" dropdown (News/Community).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Description: Performs Fuzzy Search using SQL </w:t>
      </w:r>
      <w:r w:rsidDel="00000000" w:rsidR="00000000" w:rsidRPr="00000000">
        <w:rPr>
          <w:color w:val="188038"/>
          <w:rtl w:val="0"/>
        </w:rPr>
        <w:t xml:space="preserve">LIKE</w:t>
      </w:r>
      <w:r w:rsidDel="00000000" w:rsidR="00000000" w:rsidRPr="00000000">
        <w:rPr>
          <w:rtl w:val="0"/>
        </w:rPr>
        <w:t xml:space="preserve"> queries to find keywords in titles and content.</w:t>
      </w:r>
    </w:p>
    <w:p w:rsidR="00000000" w:rsidDel="00000000" w:rsidP="00000000" w:rsidRDefault="00000000" w:rsidRPr="00000000" w14:paraId="000000AC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62513" cy="5633969"/>
            <wp:effectExtent b="0" l="0" r="0" t="0"/>
            <wp:docPr id="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5633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/>
      </w:pPr>
      <w:r w:rsidDel="00000000" w:rsidR="00000000" w:rsidRPr="00000000">
        <w:rPr>
          <w:rtl w:val="0"/>
        </w:rPr>
        <w:t xml:space="preserve">Fig. 2.5.1</w:t>
      </w:r>
    </w:p>
    <w:p w:rsidR="00000000" w:rsidDel="00000000" w:rsidP="00000000" w:rsidRDefault="00000000" w:rsidRPr="00000000" w14:paraId="000000B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27000" cy="7300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7000" cy="73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/>
      </w:pPr>
      <w:r w:rsidDel="00000000" w:rsidR="00000000" w:rsidRPr="00000000">
        <w:rPr>
          <w:rtl w:val="0"/>
        </w:rPr>
        <w:t xml:space="preserve">Fig. 2.5.2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pageBreakBefore/>
        <w:spacing w:before="280" w:lineRule="auto"/>
        <w:rPr>
          <w:color w:val="000000"/>
          <w:sz w:val="26"/>
          <w:szCs w:val="26"/>
        </w:rPr>
      </w:pPr>
      <w:r>
        <w:t>6. Mobile Responsive Design (Success Criterion 6)</w:t>
      </w:r>
    </w:p>
    <w:p>
      <w:pPr/>
      <w:r>
        <w:t>Responsive CSS media queries adapt the interface at widths of 575.98 pixels or below. Desktop navigation is replaced by a collapsible menu, multi-column content becomes full-width or vertical, and non-essential panels are hidden to prevent horizontal scrolling.</w:t>
      </w:r>
    </w:p>
    <w:p>
      <w:pPr>
        <w:jc w:val="center"/>
      </w:pPr>
      <w:r>
        <w:drawing>
          <wp:inline>
            <wp:extent cx="5669280" cy="197434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layout-compariso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74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Fig. 2.6.1 Desktop and Mobile Layout Comparison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AB4C3"/>
          <w:left w:val="single" w:sz="6" w:space="0" w:color="AAB4C3"/>
          <w:bottom w:val="single" w:sz="6" w:space="0" w:color="AAB4C3"/>
          <w:right w:val="single" w:sz="6" w:space="0" w:color="AAB4C3"/>
          <w:insideH w:val="single" w:sz="6" w:space="0" w:color="AAB4C3"/>
          <w:insideV w:val="single" w:sz="6" w:space="0" w:color="AAB4C3"/>
        </w:tblBorders>
      </w:tblPr>
      <w:tblGrid>
        <w:gridCol w:w="3120"/>
        <w:gridCol w:w="3120"/>
        <w:gridCol w:w="3120"/>
      </w:tblGrid>
      <w:tr>
        <w:tc>
          <w:tcPr>
            <w:tcW w:type="dxa" w:w="1512"/>
            <w:vAlign w:val="center"/>
            <w:shd w:fill="DCE6F1"/>
          </w:tcPr>
          <w:p>
            <w:pPr>
              <w:jc w:val="center"/>
            </w:pPr>
            <w:r>
              <w:rPr>
                <w:b/>
                <w:sz w:val="18"/>
              </w:rPr>
              <w:t>Element</w:t>
            </w:r>
          </w:p>
        </w:tc>
        <w:tc>
          <w:tcPr>
            <w:tcW w:type="dxa" w:w="3384"/>
            <w:vAlign w:val="center"/>
            <w:shd w:fill="DCE6F1"/>
          </w:tcPr>
          <w:p>
            <w:pPr>
              <w:jc w:val="center"/>
            </w:pPr>
            <w:r>
              <w:rPr>
                <w:b/>
                <w:sz w:val="18"/>
              </w:rPr>
              <w:t>Desktop design</w:t>
            </w:r>
          </w:p>
        </w:tc>
        <w:tc>
          <w:tcPr>
            <w:tcW w:type="dxa" w:w="4176"/>
            <w:vAlign w:val="center"/>
            <w:shd w:fill="DCE6F1"/>
          </w:tcPr>
          <w:p>
            <w:pPr>
              <w:jc w:val="center"/>
            </w:pPr>
            <w:r>
              <w:rPr>
                <w:b/>
                <w:sz w:val="18"/>
              </w:rPr>
              <w:t>Mobile design (&lt;=575.98 px)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sz w:val="18"/>
              </w:rPr>
              <w:t>Navigation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>
              <w:rPr>
                <w:sz w:val="18"/>
              </w:rPr>
              <w:t>Full horizontal menu and search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>
              <w:rPr>
                <w:sz w:val="18"/>
              </w:rPr>
              <w:t>Collapsible menu; desktop search hidden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sz w:val="18"/>
              </w:rPr>
              <w:t>News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>
              <w:rPr>
                <w:sz w:val="18"/>
              </w:rPr>
              <w:t>Featured area and notice list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>
              <w:rPr>
                <w:sz w:val="18"/>
              </w:rPr>
              <w:t>Notice list expands to full width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sz w:val="18"/>
              </w:rPr>
              <w:t>Community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>
              <w:rPr>
                <w:sz w:val="18"/>
              </w:rPr>
              <w:t>Side-by-side sections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>
              <w:rPr>
                <w:sz w:val="18"/>
              </w:rPr>
              <w:t>Sections stack and images resize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>
              <w:rPr>
                <w:sz w:val="18"/>
              </w:rPr>
              <w:t>Login</w:t>
            </w:r>
          </w:p>
        </w:tc>
        <w:tc>
          <w:tcPr>
            <w:tcW w:type="dxa" w:w="3384"/>
            <w:vAlign w:val="center"/>
          </w:tcPr>
          <w:p>
            <w:pPr>
              <w:jc w:val="left"/>
            </w:pPr>
            <w:r>
              <w:rPr>
                <w:sz w:val="18"/>
              </w:rPr>
              <w:t>Decorative panel and form</w:t>
            </w:r>
          </w:p>
        </w:tc>
        <w:tc>
          <w:tcPr>
            <w:tcW w:type="dxa" w:w="4176"/>
            <w:vAlign w:val="center"/>
          </w:tcPr>
          <w:p>
            <w:pPr>
              <w:jc w:val="left"/>
            </w:pPr>
            <w:r>
              <w:rPr>
                <w:sz w:val="18"/>
              </w:rPr>
              <w:t>Panel hidden; form uses full width</w:t>
            </w:r>
          </w:p>
        </w:tc>
      </w:tr>
    </w:tbl>
    <w:p/>
    <w:p>
      <w:pPr>
        <w:jc w:val="center"/>
      </w:pPr>
      <w:r>
        <w:drawing>
          <wp:inline>
            <wp:extent cx="4297680" cy="538302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responsive-flow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383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Fig. 2.6.2 Responsive Layout Decision Flow</w:t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8kuvyotdx5l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2us0lj2d84o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pageBreakBefore/>
        <w:rPr/>
      </w:pPr>
      <w:bookmarkStart w:colFirst="0" w:colLast="0" w:name="_z058laakx0yg" w:id="16"/>
      <w:bookmarkEnd w:id="16"/>
      <w:r w:rsidDel="00000000" w:rsidR="00000000" w:rsidRPr="00000000">
        <w:rPr>
          <w:rtl w:val="0"/>
        </w:rPr>
        <w:t xml:space="preserve">3. UML Diagram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vfgvug9q5mck" w:id="17"/>
      <w:bookmarkEnd w:id="17"/>
      <w:r w:rsidDel="00000000" w:rsidR="00000000" w:rsidRPr="00000000">
        <w:rPr/>
        <w:drawing>
          <wp:inline distB="114300" distT="114300" distL="114300" distR="114300">
            <wp:extent cx="5943600" cy="43180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/>
      </w:pPr>
      <w:r w:rsidDel="00000000" w:rsidR="00000000" w:rsidRPr="00000000">
        <w:rPr>
          <w:rtl w:val="0"/>
        </w:rPr>
        <w:t xml:space="preserve">Fig. 3.1</w:t>
      </w:r>
    </w:p>
    <w:p>
      <w:pPr>
        <w:spacing w:before="60" w:after="160"/>
      </w:pPr>
      <w:r>
        <w:t>Figure 3.1 maps request handlers to models and serializers. Notice ownership uses a database relationship, whereas comment identity is supplied from the authenticated JWT payload.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h3gfrdml3w8t" w:id="18"/>
      <w:bookmarkEnd w:id="18"/>
      <w:r w:rsidDel="00000000" w:rsidR="00000000" w:rsidRPr="00000000">
        <w:rPr>
          <w:rtl w:val="0"/>
        </w:rPr>
        <w:t xml:space="preserve">4. Testing Strategy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dth5oqn0dtdq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4.1 Methodology Description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lineRule="auto"/>
        <w:rPr/>
      </w:pPr>
      <w:r>
        <w:t>Postman will simulate frontend API requests and verify JSON responses, HTTP status codes, JWT authorization and resulting MySQL changes for normal, boundary and invalid cases.</w:t>
      </w:r>
    </w:p>
    <w:p w:rsidR="00000000" w:rsidDel="00000000" w:rsidP="00000000" w:rsidRDefault="00000000" w:rsidRPr="00000000" w14:paraId="000000C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0" w:lineRule="auto"/>
        <w:rPr/>
      </w:pPr>
      <w:bookmarkStart w:colFirst="0" w:colLast="0" w:name="_8gspowozrkhk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4.2 Representative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94db6mta1n4b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4.2.1 User Authentication &amp; Security (Related SC: #1)</w:t>
      </w:r>
    </w:p>
    <w:p w:rsidR="00000000" w:rsidDel="00000000" w:rsidP="00000000" w:rsidRDefault="00000000" w:rsidRPr="00000000" w14:paraId="000000D0">
      <w:pPr>
        <w:rPr/>
      </w:pPr>
      <w:r>
        <w:t>Planned for execution through Postman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wqkpgvqlio26" w:id="22"/>
      <w:bookmarkEnd w:id="22"/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1125"/>
        <w:gridCol w:w="3390"/>
        <w:gridCol w:w="3765"/>
        <w:tblGridChange w:id="0">
          <w:tblGrid>
            <w:gridCol w:w="720"/>
            <w:gridCol w:w="1125"/>
            <w:gridCol w:w="3390"/>
            <w:gridCol w:w="376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Related 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Test Data +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8.32763671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#1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Username: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miles_cai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, Name: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Miles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, Phone: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13812345678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, PW: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SecurePass123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, Confirm PW: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SecurePass123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Steps: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rtl w:val="0"/>
              </w:rPr>
              <w:t xml:space="preserve"> Open Register page → Enter all details → Check "User Agreement" → Click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Sign Up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[Registration Case]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New user record is created in the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admin_role_admin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table; Password is MD5 hashed for security; System redirects to the Sign-In page.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#1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Data: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Phone: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13812345678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, PW: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SecurePass123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Steps: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rtl w:val="0"/>
              </w:rPr>
              <w:t xml:space="preserve"> Open Sign-In page → Enter Phone and Password → Click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Sign In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[Login Case]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System validates credentials; JWT Token is issued; User is redirected to the Dashboard; User name is displayed in the header.</w:t>
            </w:r>
          </w:p>
        </w:tc>
      </w:tr>
    </w:tbl>
    <w:p w:rsidR="00000000" w:rsidDel="00000000" w:rsidP="00000000" w:rsidRDefault="00000000" w:rsidRPr="00000000" w14:paraId="000000E0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wqkpgvqlio26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8jhr3qld990k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hofdt071dukn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15y9oaq9mn48" w:id="25"/>
      <w:bookmarkEnd w:id="25"/>
      <w:r w:rsidDel="00000000" w:rsidR="00000000" w:rsidRPr="00000000">
        <w:rPr>
          <w:color w:val="000000"/>
          <w:sz w:val="22"/>
          <w:szCs w:val="22"/>
          <w:rtl w:val="0"/>
        </w:rPr>
        <w:t xml:space="preserve">4.2.2 Notice Management &amp; CRUD (Related SC: #2)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2.6469085334696"/>
        <w:gridCol w:w="1224.404701073071"/>
        <w:gridCol w:w="2860.1328564128767"/>
        <w:gridCol w:w="4452.815533980583"/>
        <w:tblGridChange w:id="0">
          <w:tblGrid>
            <w:gridCol w:w="822.6469085334696"/>
            <w:gridCol w:w="1224.404701073071"/>
            <w:gridCol w:w="2860.1328564128767"/>
            <w:gridCol w:w="4452.81553398058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Related SC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Test 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Create a notice with a </w:t>
            </w:r>
            <w:r w:rsidDel="00000000" w:rsidR="00000000" w:rsidRPr="00000000">
              <w:rPr>
                <w:rtl w:val="0"/>
              </w:rPr>
              <w:t xml:space="preserve">.jpg</w:t>
            </w:r>
            <w:r w:rsidDel="00000000" w:rsidR="00000000" w:rsidRPr="00000000">
              <w:rPr>
                <w:rtl w:val="0"/>
              </w:rPr>
              <w:t xml:space="preserve"> cover image.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/>
            </w:pPr>
            <w:r>
              <w:t>Image uploaded to Qiniu Cloud; Record saved in admin_notice_copy1.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 edits a notice title and clicks "Update".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DB updates immediately; Dashboard reflects new title.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#3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Set notice </w:t>
            </w:r>
            <w:r w:rsidDel="00000000" w:rsidR="00000000" w:rsidRPr="00000000">
              <w:rPr>
                <w:rtl w:val="0"/>
              </w:rPr>
              <w:t xml:space="preserve">publish_time</w:t>
            </w:r>
            <w:r w:rsidDel="00000000" w:rsidR="00000000" w:rsidRPr="00000000">
              <w:rPr>
                <w:rtl w:val="0"/>
              </w:rPr>
              <w:t xml:space="preserve"> to 1 min in future.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Asynchronous Thread auto-updates status to "Published" at the set time.</w:t>
            </w:r>
          </w:p>
        </w:tc>
      </w:tr>
    </w:tbl>
    <w:p w:rsidR="00000000" w:rsidDel="00000000" w:rsidP="00000000" w:rsidRDefault="00000000" w:rsidRPr="00000000" w14:paraId="000000F5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me0td7v9vcrm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mbknv0d4f5u5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o23ffuil65s0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c17ijm2i82q0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4cmt8djy51rt" w:id="30"/>
      <w:bookmarkEnd w:id="30"/>
      <w:r w:rsidDel="00000000" w:rsidR="00000000" w:rsidRPr="00000000">
        <w:rPr>
          <w:color w:val="000000"/>
          <w:sz w:val="22"/>
          <w:szCs w:val="22"/>
          <w:rtl w:val="0"/>
        </w:rPr>
        <w:t xml:space="preserve">4.2.3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Community Comment Board (Related SC: #4)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2.6469085334696"/>
        <w:gridCol w:w="1224.404701073071"/>
        <w:gridCol w:w="2989.269289729177"/>
        <w:gridCol w:w="4323.6791006642825"/>
        <w:tblGridChange w:id="0">
          <w:tblGrid>
            <w:gridCol w:w="822.6469085334696"/>
            <w:gridCol w:w="1224.404701073071"/>
            <w:gridCol w:w="2989.269289729177"/>
            <w:gridCol w:w="4323.679100664282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Related SC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Test 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Student posts: "Is there a club meeting today?".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/>
            </w:pPr>
            <w:r>
              <w:t>Comment saved in community_comment with the JWT-derived author name.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Attempt to post a comment with an empty string.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/>
            </w:pPr>
            <w:r>
              <w:t>[Invalid Case] DRF returns 400 Bad Request; record blocked.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Student account attempts to access </w:t>
            </w:r>
            <w:r w:rsidDel="00000000" w:rsidR="00000000" w:rsidRPr="00000000">
              <w:rPr>
                <w:rtl w:val="0"/>
              </w:rPr>
              <w:t xml:space="preserve">/admin_add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/>
            </w:pPr>
            <w:r>
              <w:t>[Security Case] Backend authorization blocks request; returns 403 Forbidden.</w:t>
            </w:r>
          </w:p>
        </w:tc>
      </w:tr>
    </w:tbl>
    <w:p w:rsidR="00000000" w:rsidDel="00000000" w:rsidP="00000000" w:rsidRDefault="00000000" w:rsidRPr="00000000" w14:paraId="0000010A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1eru9ecp21t6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4"/>
        <w:keepNext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x6dwpeyhns07" w:id="32"/>
      <w:bookmarkEnd w:id="32"/>
      <w:r w:rsidDel="00000000" w:rsidR="00000000" w:rsidRPr="00000000">
        <w:rPr>
          <w:color w:val="000000"/>
          <w:sz w:val="22"/>
          <w:szCs w:val="22"/>
          <w:rtl w:val="0"/>
        </w:rPr>
        <w:t xml:space="preserve">4.2.4 Global Search &amp; Data Filtering (Related SC: #5)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.0408163265307"/>
        <w:gridCol w:w="1265.5102040816328"/>
        <w:gridCol w:w="3457.469387755102"/>
        <w:gridCol w:w="3786.979591836735"/>
        <w:tblGridChange w:id="0">
          <w:tblGrid>
            <w:gridCol w:w="850.0408163265307"/>
            <w:gridCol w:w="1265.5102040816328"/>
            <w:gridCol w:w="3457.469387755102"/>
            <w:gridCol w:w="3786.97959183673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Test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Related SC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Test 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Search the keyword "Basketball" in "Announcements".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system executes </w:t>
            </w:r>
            <w:r w:rsidDel="00000000" w:rsidR="00000000" w:rsidRPr="00000000">
              <w:rPr>
                <w:rtl w:val="0"/>
              </w:rPr>
              <w:t xml:space="preserve">icontains</w:t>
            </w:r>
            <w:r w:rsidDel="00000000" w:rsidR="00000000" w:rsidRPr="00000000">
              <w:rPr>
                <w:rtl w:val="0"/>
              </w:rPr>
              <w:t xml:space="preserve"> query; lists all matching notices.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Search for a non-existent string "abc_123".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[Boundary Case] GUI displays "No results found" message.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/>
        <w:rPr/>
      </w:pPr>
      <w:r>
        <w:t>4.2.5 T12-T13. Mobile Compatibility (Related SC: #6)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1185"/>
        <w:gridCol w:w="3105"/>
        <w:gridCol w:w="3930"/>
        <w:tblGridChange w:id="0">
          <w:tblGrid>
            <w:gridCol w:w="765"/>
            <w:gridCol w:w="1185"/>
            <w:gridCol w:w="3105"/>
            <w:gridCol w:w="393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Related 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Method:</w:t>
            </w:r>
            <w:r w:rsidDel="00000000" w:rsidR="00000000" w:rsidRPr="00000000">
              <w:rPr>
                <w:rtl w:val="0"/>
              </w:rPr>
              <w:t xml:space="preserve"> Use Chrome DevTools to simulate </w:t>
            </w:r>
            <w:r w:rsidDel="00000000" w:rsidR="00000000" w:rsidRPr="00000000">
              <w:rPr>
                <w:rtl w:val="0"/>
              </w:rPr>
              <w:t xml:space="preserve">iPhone 14</w:t>
            </w:r>
            <w:r w:rsidDel="00000000" w:rsidR="00000000" w:rsidRPr="00000000">
              <w:rPr>
                <w:rtl w:val="0"/>
              </w:rPr>
              <w:t xml:space="preserve"> screen width.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[UI Case]</w:t>
            </w:r>
            <w:r w:rsidDel="00000000" w:rsidR="00000000" w:rsidRPr="00000000">
              <w:rPr>
                <w:rtl w:val="0"/>
              </w:rPr>
              <w:t xml:space="preserve"> Navigation bar collapses into a "Hamburger Menu"; layout switches to a single-column view.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Method:</w:t>
            </w:r>
            <w:r w:rsidDel="00000000" w:rsidR="00000000" w:rsidRPr="00000000">
              <w:rPr>
                <w:rtl w:val="0"/>
              </w:rPr>
              <w:t xml:space="preserve"> Test "Sign In" button on a mobile touchscreen device.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8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[UX Case]</w:t>
            </w:r>
            <w:r w:rsidDel="00000000" w:rsidR="00000000" w:rsidRPr="00000000">
              <w:rPr>
                <w:rtl w:val="0"/>
              </w:rPr>
              <w:t xml:space="preserve"> Input fields and buttons are appropriately sized for touch interaction; text remains readable.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footerReference r:id="rId4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HONGXIA YU" w:id="0" w:date="2026-03-29T23:35:16Z"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Add a description about the tools used to draw these diagrams and UI design interfaces.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Some places also need several descriptions to help the reader understand your diagram. It depends on whether just the diagram is enough to understand the content.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image" Target="media/image15.png"/><Relationship Id="rId20" Type="http://schemas.openxmlformats.org/officeDocument/2006/relationships/image" Target="media/image21.png"/><Relationship Id="rId41" Type="http://schemas.openxmlformats.org/officeDocument/2006/relationships/footer" Target="footer1.xml"/><Relationship Id="rId22" Type="http://schemas.openxmlformats.org/officeDocument/2006/relationships/image" Target="media/image33.png"/><Relationship Id="rId21" Type="http://schemas.openxmlformats.org/officeDocument/2006/relationships/image" Target="media/image11.png"/><Relationship Id="rId24" Type="http://schemas.openxmlformats.org/officeDocument/2006/relationships/image" Target="media/image6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6.png"/><Relationship Id="rId26" Type="http://schemas.openxmlformats.org/officeDocument/2006/relationships/image" Target="media/image26.png"/><Relationship Id="rId25" Type="http://schemas.openxmlformats.org/officeDocument/2006/relationships/image" Target="media/image20.png"/><Relationship Id="rId28" Type="http://schemas.openxmlformats.org/officeDocument/2006/relationships/image" Target="media/image10.png"/><Relationship Id="rId27" Type="http://schemas.openxmlformats.org/officeDocument/2006/relationships/image" Target="media/image3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12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31" Type="http://schemas.openxmlformats.org/officeDocument/2006/relationships/image" Target="media/image22.png"/><Relationship Id="rId30" Type="http://schemas.openxmlformats.org/officeDocument/2006/relationships/image" Target="media/image24.png"/><Relationship Id="rId11" Type="http://schemas.openxmlformats.org/officeDocument/2006/relationships/image" Target="media/image13.png"/><Relationship Id="rId33" Type="http://schemas.openxmlformats.org/officeDocument/2006/relationships/image" Target="media/image7.png"/><Relationship Id="rId10" Type="http://schemas.openxmlformats.org/officeDocument/2006/relationships/image" Target="media/image19.png"/><Relationship Id="rId32" Type="http://schemas.openxmlformats.org/officeDocument/2006/relationships/image" Target="media/image3.png"/><Relationship Id="rId13" Type="http://schemas.openxmlformats.org/officeDocument/2006/relationships/image" Target="media/image23.png"/><Relationship Id="rId35" Type="http://schemas.openxmlformats.org/officeDocument/2006/relationships/image" Target="media/image31.png"/><Relationship Id="rId12" Type="http://schemas.openxmlformats.org/officeDocument/2006/relationships/image" Target="media/image14.png"/><Relationship Id="rId34" Type="http://schemas.openxmlformats.org/officeDocument/2006/relationships/image" Target="media/image4.png"/><Relationship Id="rId15" Type="http://schemas.openxmlformats.org/officeDocument/2006/relationships/image" Target="media/image9.png"/><Relationship Id="rId37" Type="http://schemas.openxmlformats.org/officeDocument/2006/relationships/image" Target="media/image30.png"/><Relationship Id="rId14" Type="http://schemas.openxmlformats.org/officeDocument/2006/relationships/image" Target="media/image29.png"/><Relationship Id="rId36" Type="http://schemas.openxmlformats.org/officeDocument/2006/relationships/image" Target="media/image25.png"/><Relationship Id="rId17" Type="http://schemas.openxmlformats.org/officeDocument/2006/relationships/image" Target="media/image27.png"/><Relationship Id="rId39" Type="http://schemas.openxmlformats.org/officeDocument/2006/relationships/image" Target="media/image8.png"/><Relationship Id="rId16" Type="http://schemas.openxmlformats.org/officeDocument/2006/relationships/image" Target="media/image5.png"/><Relationship Id="rId38" Type="http://schemas.openxmlformats.org/officeDocument/2006/relationships/image" Target="media/image28.png"/><Relationship Id="rId19" Type="http://schemas.openxmlformats.org/officeDocument/2006/relationships/image" Target="media/image18.png"/><Relationship Id="rId18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