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91B29" w:rsidRDefault="005069E8">
      <w:r>
        <w:rPr>
          <w:b/>
          <w:sz w:val="28"/>
          <w:szCs w:val="28"/>
        </w:rPr>
        <w:t>Data Preparation</w:t>
      </w:r>
    </w:p>
    <w:p w:rsidR="00D91B29" w:rsidRDefault="005069E8">
      <w:r>
        <w:t>Analysis of combined_data.csv</w:t>
      </w:r>
    </w:p>
    <w:p w:rsidR="00D91B29" w:rsidRDefault="00D91B29"/>
    <w:p w:rsidR="006A6FAF" w:rsidRDefault="006A6FAF"/>
    <w:p w:rsidR="00D91B29" w:rsidRDefault="005069E8">
      <w:r>
        <w:rPr>
          <w:u w:val="single"/>
        </w:rPr>
        <w:t>Sample Selection</w:t>
      </w:r>
    </w:p>
    <w:p w:rsidR="00D91B29" w:rsidRDefault="00D91B29"/>
    <w:tbl>
      <w:tblPr>
        <w:tblStyle w:val="a"/>
        <w:tblW w:w="7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3330"/>
      </w:tblGrid>
      <w:tr w:rsidR="00D91B29">
        <w:tc>
          <w:tcPr>
            <w:tcW w:w="4065" w:type="dxa"/>
            <w:tcMar>
              <w:top w:w="100" w:type="dxa"/>
              <w:left w:w="100" w:type="dxa"/>
              <w:bottom w:w="100" w:type="dxa"/>
              <w:right w:w="100" w:type="dxa"/>
            </w:tcMar>
          </w:tcPr>
          <w:p w:rsidR="00D91B29" w:rsidRDefault="005069E8" w:rsidP="0023496F">
            <w:pPr>
              <w:widowControl w:val="0"/>
              <w:spacing w:line="240" w:lineRule="auto"/>
              <w:jc w:val="center"/>
            </w:pPr>
            <w:r>
              <w:rPr>
                <w:b/>
              </w:rPr>
              <w:t>Item</w:t>
            </w:r>
          </w:p>
        </w:tc>
        <w:tc>
          <w:tcPr>
            <w:tcW w:w="3330" w:type="dxa"/>
            <w:tcMar>
              <w:top w:w="100" w:type="dxa"/>
              <w:left w:w="100" w:type="dxa"/>
              <w:bottom w:w="100" w:type="dxa"/>
              <w:right w:w="100" w:type="dxa"/>
            </w:tcMar>
          </w:tcPr>
          <w:p w:rsidR="00D91B29" w:rsidRDefault="005069E8" w:rsidP="0023496F">
            <w:pPr>
              <w:widowControl w:val="0"/>
              <w:spacing w:line="240" w:lineRule="auto"/>
              <w:jc w:val="center"/>
            </w:pPr>
            <w:r>
              <w:rPr>
                <w:b/>
              </w:rPr>
              <w:t>Amount</w:t>
            </w:r>
          </w:p>
        </w:tc>
      </w:tr>
      <w:tr w:rsidR="00D91B29">
        <w:tc>
          <w:tcPr>
            <w:tcW w:w="4065" w:type="dxa"/>
            <w:tcMar>
              <w:top w:w="100" w:type="dxa"/>
              <w:left w:w="100" w:type="dxa"/>
              <w:bottom w:w="100" w:type="dxa"/>
              <w:right w:w="100" w:type="dxa"/>
            </w:tcMar>
          </w:tcPr>
          <w:p w:rsidR="00D91B29" w:rsidRDefault="005069E8" w:rsidP="0023496F">
            <w:pPr>
              <w:widowControl w:val="0"/>
              <w:spacing w:line="240" w:lineRule="auto"/>
              <w:jc w:val="center"/>
            </w:pPr>
            <w:r>
              <w:t># of Samples</w:t>
            </w:r>
          </w:p>
        </w:tc>
        <w:tc>
          <w:tcPr>
            <w:tcW w:w="3330" w:type="dxa"/>
            <w:tcMar>
              <w:top w:w="100" w:type="dxa"/>
              <w:left w:w="100" w:type="dxa"/>
              <w:bottom w:w="100" w:type="dxa"/>
              <w:right w:w="100" w:type="dxa"/>
            </w:tcMar>
          </w:tcPr>
          <w:p w:rsidR="00D91B29" w:rsidRPr="00FD3F22" w:rsidRDefault="00FD3F22" w:rsidP="0023496F">
            <w:pPr>
              <w:widowControl w:val="0"/>
              <w:spacing w:line="240" w:lineRule="auto"/>
              <w:jc w:val="center"/>
              <w:rPr>
                <w:b/>
                <w:bCs/>
              </w:rPr>
            </w:pPr>
            <w:r w:rsidRPr="00FD3F22">
              <w:rPr>
                <w:b/>
                <w:bCs/>
                <w:color w:val="70AD47" w:themeColor="accent6"/>
              </w:rPr>
              <w:t>4619</w:t>
            </w:r>
          </w:p>
        </w:tc>
      </w:tr>
      <w:tr w:rsidR="00D91B29">
        <w:trPr>
          <w:trHeight w:val="460"/>
        </w:trPr>
        <w:tc>
          <w:tcPr>
            <w:tcW w:w="4065" w:type="dxa"/>
            <w:tcMar>
              <w:top w:w="100" w:type="dxa"/>
              <w:left w:w="100" w:type="dxa"/>
              <w:bottom w:w="100" w:type="dxa"/>
              <w:right w:w="100" w:type="dxa"/>
            </w:tcMar>
          </w:tcPr>
          <w:p w:rsidR="00D91B29" w:rsidRDefault="005069E8" w:rsidP="0023496F">
            <w:pPr>
              <w:widowControl w:val="0"/>
              <w:spacing w:line="240" w:lineRule="auto"/>
              <w:jc w:val="center"/>
            </w:pPr>
            <w:r>
              <w:t># of Samples with Purchases</w:t>
            </w:r>
          </w:p>
        </w:tc>
        <w:tc>
          <w:tcPr>
            <w:tcW w:w="3330" w:type="dxa"/>
            <w:tcMar>
              <w:top w:w="100" w:type="dxa"/>
              <w:left w:w="100" w:type="dxa"/>
              <w:bottom w:w="100" w:type="dxa"/>
              <w:right w:w="100" w:type="dxa"/>
            </w:tcMar>
          </w:tcPr>
          <w:p w:rsidR="00D91B29" w:rsidRPr="00FD3F22" w:rsidRDefault="00FD3F22" w:rsidP="0023496F">
            <w:pPr>
              <w:widowControl w:val="0"/>
              <w:spacing w:line="240" w:lineRule="auto"/>
              <w:jc w:val="center"/>
              <w:rPr>
                <w:b/>
                <w:bCs/>
              </w:rPr>
            </w:pPr>
            <w:r w:rsidRPr="00FD3F22">
              <w:rPr>
                <w:b/>
                <w:bCs/>
                <w:color w:val="70AD47" w:themeColor="accent6"/>
              </w:rPr>
              <w:t>1411</w:t>
            </w:r>
          </w:p>
        </w:tc>
      </w:tr>
    </w:tbl>
    <w:p w:rsidR="00D91B29" w:rsidRDefault="00D91B29"/>
    <w:p w:rsidR="00D91B29" w:rsidRDefault="00D91B29"/>
    <w:p w:rsidR="006A6FAF" w:rsidRDefault="006A6FAF"/>
    <w:p w:rsidR="00D91B29" w:rsidRDefault="005069E8">
      <w:r>
        <w:rPr>
          <w:u w:val="single"/>
        </w:rPr>
        <w:t>Attribute Creation</w:t>
      </w:r>
    </w:p>
    <w:p w:rsidR="00D91B29" w:rsidRDefault="00D91B29"/>
    <w:p w:rsidR="00D91B29" w:rsidRDefault="005069E8">
      <w:r>
        <w:t>A new categorical attribute was created to enable analysis of players as broken into 2 categories (</w:t>
      </w:r>
      <w:proofErr w:type="spellStart"/>
      <w:r>
        <w:t>HighRollers</w:t>
      </w:r>
      <w:proofErr w:type="spellEnd"/>
      <w:r>
        <w:t xml:space="preserve"> and </w:t>
      </w:r>
      <w:proofErr w:type="spellStart"/>
      <w:r>
        <w:t>PennyPinchers</w:t>
      </w:r>
      <w:proofErr w:type="spellEnd"/>
      <w:r>
        <w:t>).  A screenshot of the attribute follows:</w:t>
      </w:r>
    </w:p>
    <w:p w:rsidR="006A6FAF" w:rsidRDefault="006A6FAF"/>
    <w:p w:rsidR="006A6FAF" w:rsidRDefault="006A6FAF"/>
    <w:p w:rsidR="006A6FAF" w:rsidRDefault="006A6FAF"/>
    <w:p w:rsidR="00D91B29" w:rsidRDefault="00FD3F22">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55880</wp:posOffset>
                </wp:positionV>
                <wp:extent cx="5455920" cy="3619500"/>
                <wp:effectExtent l="0" t="0" r="11430" b="19050"/>
                <wp:wrapNone/>
                <wp:docPr id="1" name="Text Box 1"/>
                <wp:cNvGraphicFramePr/>
                <a:graphic xmlns:a="http://schemas.openxmlformats.org/drawingml/2006/main">
                  <a:graphicData uri="http://schemas.microsoft.com/office/word/2010/wordprocessingShape">
                    <wps:wsp>
                      <wps:cNvSpPr txBox="1"/>
                      <wps:spPr>
                        <a:xfrm>
                          <a:off x="0" y="0"/>
                          <a:ext cx="5455920" cy="3619500"/>
                        </a:xfrm>
                        <a:prstGeom prst="rect">
                          <a:avLst/>
                        </a:prstGeom>
                        <a:solidFill>
                          <a:schemeClr val="lt1"/>
                        </a:solidFill>
                        <a:ln w="6350">
                          <a:solidFill>
                            <a:schemeClr val="bg1"/>
                          </a:solidFill>
                        </a:ln>
                      </wps:spPr>
                      <wps:txbx>
                        <w:txbxContent>
                          <w:p w:rsidR="00FD3F22" w:rsidRDefault="00FD3F22">
                            <w:r>
                              <w:rPr>
                                <w:noProof/>
                              </w:rPr>
                              <w:drawing>
                                <wp:inline distT="0" distB="0" distL="0" distR="0" wp14:anchorId="579B5086" wp14:editId="775A73D4">
                                  <wp:extent cx="528066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0660" cy="3657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pt;margin-top:4.4pt;width:429.6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1pSQIAAKIEAAAOAAAAZHJzL2Uyb0RvYy54bWysVMFuGjEQvVfqP1i+N7skQAPKEtFEVJWi&#10;JBJUORuvF1byelzbsJt+fZ/NkpA0p6oXM56ZfZ55b4ar667RbK+cr8kUfHCWc6aMpLI2m4L/XC2+&#10;XHLmgzCl0GRUwZ+V59ezz5+uWjtV57QlXSrHAGL8tLUF34Zgp1nm5VY1wp+RVQbBilwjAq5uk5VO&#10;tEBvdHae5+OsJVdaR1J5D+/tIchnCb+qlAwPVeVVYLrgqC2k06VzHc9sdiWmGyfstpZ9GeIfqmhE&#10;bfDoC9StCILtXP0XVFNLR56qcCapyaiqaqlSD+hmkL/rZrkVVqVeQI63LzT5/wcr7/ePjtUltOPM&#10;iAYSrVQX2Dfq2CCy01o/RdLSIi10cMfM3u/hjE13lWviL9phiIPn5xduI5iEczQcjSbnCEnELsaD&#10;yShP7Gevn1vnw3dFDYtGwR3ES5yK/Z0PeBKpx5T4middl4ta63SJA6NutGN7Aal1SEXiizdZ2rC2&#10;4OOLUZ6A38TSyL0irDcfIABPGxQSSTk0H63QrbuekTWVzyDK0WHQvJWLGs3cCR8ehcNkgQBsS3jA&#10;UWlCMdRbnG3J/f7IH/MhOKKctZjUgvtfO+EUZ/qHwShMBsNhHO10GY6+RpLdaWR9GjG75obAEORG&#10;dcmM+UEfzcpR84SlmsdXERJG4u2Ch6N5Ew77g6WUaj5PSRhmK8KdWVoZoaMiUapV9ySc7fUMGIV7&#10;Os60mL6T9ZAbvzQ03wWq6qR5JPjAas87FiGNQr+0cdNO7ynr9a9l9gcAAP//AwBQSwMEFAAGAAgA&#10;AAAhAPdtc/veAAAACAEAAA8AAABkcnMvZG93bnJldi54bWxMj01Lw0AQhu+C/2EZwVu7sV+GmE0J&#10;ighaENtevE2zYxLMzobstk3/veNJjzPv8M7z5OvRdepEQ2g9G7ibJqCIK29brg3sd8+TFFSIyBY7&#10;z2TgQgHWxfVVjpn1Z/6g0zbWSko4ZGigibHPtA5VQw7D1PfEkn35wWGUcai1HfAs5a7TsyRZaYct&#10;y4cGe3psqPreHp2B18UnPs3jG10ij+9l+ZL2i7Ax5vZmLB9ARRrj3zH84gs6FMJ08Ee2QXUGJitR&#10;iQZSEZA4Xc5noA4Glvey0UWu/wsUPwAAAP//AwBQSwECLQAUAAYACAAAACEAtoM4kv4AAADhAQAA&#10;EwAAAAAAAAAAAAAAAAAAAAAAW0NvbnRlbnRfVHlwZXNdLnhtbFBLAQItABQABgAIAAAAIQA4/SH/&#10;1gAAAJQBAAALAAAAAAAAAAAAAAAAAC8BAABfcmVscy8ucmVsc1BLAQItABQABgAIAAAAIQCbOg1p&#10;SQIAAKIEAAAOAAAAAAAAAAAAAAAAAC4CAABkcnMvZTJvRG9jLnhtbFBLAQItABQABgAIAAAAIQD3&#10;bXP73gAAAAgBAAAPAAAAAAAAAAAAAAAAAKMEAABkcnMvZG93bnJldi54bWxQSwUGAAAAAAQABADz&#10;AAAArgUAAAAA&#10;" fillcolor="white [3201]" strokecolor="white [3212]" strokeweight=".5pt">
                <v:textbox>
                  <w:txbxContent>
                    <w:p w:rsidR="00FD3F22" w:rsidRDefault="00FD3F22">
                      <w:r>
                        <w:rPr>
                          <w:noProof/>
                        </w:rPr>
                        <w:drawing>
                          <wp:inline distT="0" distB="0" distL="0" distR="0" wp14:anchorId="579B5086" wp14:editId="775A73D4">
                            <wp:extent cx="528066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0660" cy="3657600"/>
                                    </a:xfrm>
                                    <a:prstGeom prst="rect">
                                      <a:avLst/>
                                    </a:prstGeom>
                                  </pic:spPr>
                                </pic:pic>
                              </a:graphicData>
                            </a:graphic>
                          </wp:inline>
                        </w:drawing>
                      </w:r>
                    </w:p>
                  </w:txbxContent>
                </v:textbox>
              </v:shape>
            </w:pict>
          </mc:Fallback>
        </mc:AlternateContent>
      </w:r>
    </w:p>
    <w:p w:rsidR="00D91B29" w:rsidRDefault="00D91B29"/>
    <w:p w:rsidR="00FD3F22" w:rsidRDefault="00FD3F22"/>
    <w:p w:rsidR="00FD3F22" w:rsidRDefault="00FD3F22"/>
    <w:p w:rsidR="00FD3F22" w:rsidRDefault="00FD3F22"/>
    <w:p w:rsidR="00FD3F22" w:rsidRDefault="00FD3F22"/>
    <w:p w:rsidR="00FD3F22" w:rsidRDefault="00FD3F22"/>
    <w:p w:rsidR="00FD3F22" w:rsidRDefault="00FD3F22"/>
    <w:p w:rsidR="00FD3F22" w:rsidRDefault="00FD3F22">
      <w:bookmarkStart w:id="0" w:name="_GoBack"/>
      <w:bookmarkEnd w:id="0"/>
    </w:p>
    <w:p w:rsidR="00FD3F22" w:rsidRDefault="00FD3F22"/>
    <w:p w:rsidR="00FD3F22" w:rsidRDefault="00FD3F22"/>
    <w:p w:rsidR="00FD3F22" w:rsidRDefault="00FD3F22"/>
    <w:p w:rsidR="00FD3F22" w:rsidRDefault="00FD3F22"/>
    <w:p w:rsidR="00FD3F22" w:rsidRDefault="00FD3F22"/>
    <w:p w:rsidR="00FD3F22" w:rsidRDefault="00FD3F22"/>
    <w:p w:rsidR="00FD3F22" w:rsidRDefault="00FD3F22"/>
    <w:p w:rsidR="00FD3F22" w:rsidRDefault="00FD3F22"/>
    <w:p w:rsidR="006A6FAF" w:rsidRDefault="006A6FAF"/>
    <w:p w:rsidR="006A6FAF" w:rsidRDefault="006A6FAF"/>
    <w:p w:rsidR="006A6FAF" w:rsidRDefault="006A6FAF"/>
    <w:p w:rsidR="006A6FAF" w:rsidRDefault="006A6FAF"/>
    <w:p w:rsidR="006A6FAF" w:rsidRDefault="006A6FAF"/>
    <w:p w:rsidR="002C2B83" w:rsidRPr="002C2B83" w:rsidRDefault="002C2B83">
      <w:pPr>
        <w:rPr>
          <w:u w:val="single"/>
        </w:rPr>
      </w:pPr>
      <w:r w:rsidRPr="002C2B83">
        <w:rPr>
          <w:u w:val="single"/>
        </w:rPr>
        <w:lastRenderedPageBreak/>
        <w:t>The design description:</w:t>
      </w:r>
    </w:p>
    <w:p w:rsidR="002C2B83" w:rsidRDefault="002C2B83"/>
    <w:p w:rsidR="00FD3F22" w:rsidRPr="002C2B83" w:rsidRDefault="002C2B83" w:rsidP="002C2B83">
      <w:pPr>
        <w:pStyle w:val="ListParagraph"/>
        <w:numPr>
          <w:ilvl w:val="0"/>
          <w:numId w:val="1"/>
        </w:numPr>
        <w:rPr>
          <w:b/>
          <w:bCs/>
          <w:color w:val="70AD47" w:themeColor="accent6"/>
        </w:rPr>
      </w:pPr>
      <w:r w:rsidRPr="002C2B83">
        <w:rPr>
          <w:b/>
          <w:bCs/>
          <w:color w:val="70AD47" w:themeColor="accent6"/>
        </w:rPr>
        <w:t>High roller those who are spending more than 5.00$.</w:t>
      </w:r>
    </w:p>
    <w:p w:rsidR="002C2B83" w:rsidRPr="002C2B83" w:rsidRDefault="002C2B83" w:rsidP="002C2B83">
      <w:pPr>
        <w:pStyle w:val="ListParagraph"/>
        <w:numPr>
          <w:ilvl w:val="0"/>
          <w:numId w:val="1"/>
        </w:numPr>
        <w:rPr>
          <w:b/>
          <w:bCs/>
          <w:color w:val="70AD47" w:themeColor="accent6"/>
        </w:rPr>
      </w:pPr>
      <w:r w:rsidRPr="002C2B83">
        <w:rPr>
          <w:b/>
          <w:bCs/>
          <w:color w:val="70AD47" w:themeColor="accent6"/>
        </w:rPr>
        <w:t>Penny pinchers those who spend 5.00$ or less.</w:t>
      </w:r>
    </w:p>
    <w:p w:rsidR="002C2B83" w:rsidRPr="002C2B83" w:rsidRDefault="002C2B83" w:rsidP="002C2B83">
      <w:pPr>
        <w:pStyle w:val="ListParagraph"/>
        <w:numPr>
          <w:ilvl w:val="0"/>
          <w:numId w:val="1"/>
        </w:numPr>
        <w:rPr>
          <w:b/>
          <w:bCs/>
          <w:color w:val="70AD47" w:themeColor="accent6"/>
        </w:rPr>
      </w:pPr>
      <w:r w:rsidRPr="002C2B83">
        <w:rPr>
          <w:b/>
          <w:bCs/>
          <w:color w:val="70AD47" w:themeColor="accent6"/>
        </w:rPr>
        <w:t>The new column builds based on the average price that make us use it for classifying the users.</w:t>
      </w:r>
    </w:p>
    <w:p w:rsidR="00FD3F22" w:rsidRDefault="00FD3F22"/>
    <w:p w:rsidR="00FD3F22" w:rsidRDefault="00FD3F22"/>
    <w:p w:rsidR="00FD3F22" w:rsidRDefault="00FD3F22"/>
    <w:p w:rsidR="00D91B29" w:rsidRDefault="00D91B29"/>
    <w:p w:rsidR="00D91B29" w:rsidRPr="002C2B83" w:rsidRDefault="005069E8" w:rsidP="002C2B83">
      <w:pPr>
        <w:rPr>
          <w:u w:val="single"/>
        </w:rPr>
      </w:pPr>
      <w:r w:rsidRPr="002C2B83">
        <w:rPr>
          <w:u w:val="single"/>
        </w:rPr>
        <w:t>The creation of this new categorical attribute was necessary because</w:t>
      </w:r>
      <w:r w:rsidR="002C2B83" w:rsidRPr="002C2B83">
        <w:rPr>
          <w:u w:val="single"/>
        </w:rPr>
        <w:t>:</w:t>
      </w:r>
      <w:r w:rsidRPr="002C2B83">
        <w:rPr>
          <w:u w:val="single"/>
        </w:rPr>
        <w:t xml:space="preserve"> </w:t>
      </w:r>
    </w:p>
    <w:p w:rsidR="002C2B83" w:rsidRDefault="002C2B83" w:rsidP="002C2B83"/>
    <w:p w:rsidR="002C2B83" w:rsidRPr="002C2B83" w:rsidRDefault="002C2B83" w:rsidP="002C2B83">
      <w:pPr>
        <w:rPr>
          <w:b/>
          <w:bCs/>
          <w:color w:val="70AD47" w:themeColor="accent6"/>
        </w:rPr>
      </w:pPr>
      <w:r w:rsidRPr="002C2B83">
        <w:rPr>
          <w:b/>
          <w:bCs/>
          <w:color w:val="70AD47" w:themeColor="accent6"/>
        </w:rPr>
        <w:t>We want to understand the attribute that we have and use it to know who make the large purchases in the game in order to make decision and this categorical variable are the foundation in our decision tree.</w:t>
      </w:r>
    </w:p>
    <w:p w:rsidR="002C2B83" w:rsidRDefault="002C2B83" w:rsidP="002C2B83"/>
    <w:p w:rsidR="00D91B29" w:rsidRDefault="00D91B29"/>
    <w:p w:rsidR="006A6FAF" w:rsidRDefault="006A6FAF"/>
    <w:p w:rsidR="006A6FAF" w:rsidRDefault="006A6FAF"/>
    <w:p w:rsidR="00D91B29" w:rsidRDefault="005069E8">
      <w:r>
        <w:rPr>
          <w:u w:val="single"/>
        </w:rPr>
        <w:t>Attribute Selection</w:t>
      </w:r>
    </w:p>
    <w:p w:rsidR="00D91B29" w:rsidRDefault="00D91B29">
      <w:pPr>
        <w:rPr>
          <w:rtl/>
          <w:lang w:bidi="ar-SY"/>
        </w:rPr>
      </w:pPr>
    </w:p>
    <w:p w:rsidR="00D91B29" w:rsidRDefault="005069E8">
      <w:r>
        <w:t>The following attributes were filtered from the dataset for the following reasons:</w:t>
      </w:r>
    </w:p>
    <w:p w:rsidR="00D91B29" w:rsidRDefault="00D91B2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91B29">
        <w:tc>
          <w:tcPr>
            <w:tcW w:w="2760" w:type="dxa"/>
            <w:tcMar>
              <w:top w:w="100" w:type="dxa"/>
              <w:left w:w="100" w:type="dxa"/>
              <w:bottom w:w="100" w:type="dxa"/>
              <w:right w:w="100" w:type="dxa"/>
            </w:tcMar>
          </w:tcPr>
          <w:p w:rsidR="00D91B29" w:rsidRDefault="005069E8" w:rsidP="0023496F">
            <w:pPr>
              <w:widowControl w:val="0"/>
              <w:spacing w:line="240" w:lineRule="auto"/>
              <w:jc w:val="center"/>
            </w:pPr>
            <w:r>
              <w:rPr>
                <w:b/>
              </w:rPr>
              <w:t>Attribute</w:t>
            </w:r>
          </w:p>
        </w:tc>
        <w:tc>
          <w:tcPr>
            <w:tcW w:w="6600" w:type="dxa"/>
            <w:tcMar>
              <w:top w:w="100" w:type="dxa"/>
              <w:left w:w="100" w:type="dxa"/>
              <w:bottom w:w="100" w:type="dxa"/>
              <w:right w:w="100" w:type="dxa"/>
            </w:tcMar>
          </w:tcPr>
          <w:p w:rsidR="00D91B29" w:rsidRDefault="005069E8" w:rsidP="0023496F">
            <w:pPr>
              <w:widowControl w:val="0"/>
              <w:spacing w:line="240" w:lineRule="auto"/>
              <w:jc w:val="center"/>
            </w:pPr>
            <w:r>
              <w:rPr>
                <w:b/>
              </w:rPr>
              <w:t>Rationale for Filtering</w:t>
            </w:r>
          </w:p>
        </w:tc>
      </w:tr>
      <w:tr w:rsidR="00D91B29">
        <w:tc>
          <w:tcPr>
            <w:tcW w:w="2760" w:type="dxa"/>
            <w:tcMar>
              <w:top w:w="100" w:type="dxa"/>
              <w:left w:w="100" w:type="dxa"/>
              <w:bottom w:w="100" w:type="dxa"/>
              <w:right w:w="100" w:type="dxa"/>
            </w:tcMar>
          </w:tcPr>
          <w:p w:rsidR="00D91B29" w:rsidRPr="0023496F" w:rsidRDefault="0023496F" w:rsidP="0023496F">
            <w:pPr>
              <w:widowControl w:val="0"/>
              <w:spacing w:line="240" w:lineRule="auto"/>
              <w:jc w:val="center"/>
              <w:rPr>
                <w:b/>
                <w:bCs/>
              </w:rPr>
            </w:pPr>
            <w:proofErr w:type="spellStart"/>
            <w:r w:rsidRPr="0023496F">
              <w:rPr>
                <w:b/>
                <w:bCs/>
                <w:color w:val="70AD47" w:themeColor="accent6"/>
              </w:rPr>
              <w:t>userId</w:t>
            </w:r>
            <w:proofErr w:type="spellEnd"/>
          </w:p>
        </w:tc>
        <w:tc>
          <w:tcPr>
            <w:tcW w:w="6600" w:type="dxa"/>
            <w:tcMar>
              <w:top w:w="100" w:type="dxa"/>
              <w:left w:w="100" w:type="dxa"/>
              <w:bottom w:w="100" w:type="dxa"/>
              <w:right w:w="100" w:type="dxa"/>
            </w:tcMar>
          </w:tcPr>
          <w:p w:rsidR="00D91B29" w:rsidRPr="0023496F" w:rsidRDefault="0023496F" w:rsidP="0023496F">
            <w:pPr>
              <w:widowControl w:val="0"/>
              <w:spacing w:line="240" w:lineRule="auto"/>
              <w:jc w:val="center"/>
              <w:rPr>
                <w:b/>
                <w:bCs/>
                <w:color w:val="70AD47" w:themeColor="accent6"/>
              </w:rPr>
            </w:pPr>
            <w:r w:rsidRPr="0023496F">
              <w:rPr>
                <w:b/>
                <w:bCs/>
                <w:color w:val="70AD47" w:themeColor="accent6"/>
              </w:rPr>
              <w:t>does not have relevant to the workflow.</w:t>
            </w:r>
          </w:p>
        </w:tc>
      </w:tr>
      <w:tr w:rsidR="00D91B29">
        <w:tc>
          <w:tcPr>
            <w:tcW w:w="2760" w:type="dxa"/>
            <w:tcMar>
              <w:top w:w="100" w:type="dxa"/>
              <w:left w:w="100" w:type="dxa"/>
              <w:bottom w:w="100" w:type="dxa"/>
              <w:right w:w="100" w:type="dxa"/>
            </w:tcMar>
          </w:tcPr>
          <w:p w:rsidR="00D91B29" w:rsidRPr="0023496F" w:rsidRDefault="0023496F" w:rsidP="0023496F">
            <w:pPr>
              <w:widowControl w:val="0"/>
              <w:spacing w:line="240" w:lineRule="auto"/>
              <w:jc w:val="center"/>
              <w:rPr>
                <w:b/>
                <w:bCs/>
              </w:rPr>
            </w:pPr>
            <w:proofErr w:type="spellStart"/>
            <w:r w:rsidRPr="0023496F">
              <w:rPr>
                <w:b/>
                <w:bCs/>
                <w:color w:val="70AD47" w:themeColor="accent6"/>
              </w:rPr>
              <w:t>userSessionId</w:t>
            </w:r>
            <w:proofErr w:type="spellEnd"/>
          </w:p>
        </w:tc>
        <w:tc>
          <w:tcPr>
            <w:tcW w:w="6600" w:type="dxa"/>
            <w:tcMar>
              <w:top w:w="100" w:type="dxa"/>
              <w:left w:w="100" w:type="dxa"/>
              <w:bottom w:w="100" w:type="dxa"/>
              <w:right w:w="100" w:type="dxa"/>
            </w:tcMar>
          </w:tcPr>
          <w:p w:rsidR="00D91B29" w:rsidRPr="0023496F" w:rsidRDefault="0023496F" w:rsidP="0023496F">
            <w:pPr>
              <w:widowControl w:val="0"/>
              <w:spacing w:line="240" w:lineRule="auto"/>
              <w:jc w:val="center"/>
              <w:rPr>
                <w:b/>
                <w:bCs/>
              </w:rPr>
            </w:pPr>
            <w:r w:rsidRPr="0023496F">
              <w:rPr>
                <w:b/>
                <w:bCs/>
                <w:color w:val="70AD47" w:themeColor="accent6"/>
              </w:rPr>
              <w:t>does not have relevant to the workflow.</w:t>
            </w:r>
          </w:p>
        </w:tc>
      </w:tr>
      <w:tr w:rsidR="00D91B29">
        <w:tc>
          <w:tcPr>
            <w:tcW w:w="2760" w:type="dxa"/>
            <w:tcMar>
              <w:top w:w="100" w:type="dxa"/>
              <w:left w:w="100" w:type="dxa"/>
              <w:bottom w:w="100" w:type="dxa"/>
              <w:right w:w="100" w:type="dxa"/>
            </w:tcMar>
          </w:tcPr>
          <w:p w:rsidR="00D91B29" w:rsidRPr="0023496F" w:rsidRDefault="0023496F" w:rsidP="0023496F">
            <w:pPr>
              <w:widowControl w:val="0"/>
              <w:spacing w:line="240" w:lineRule="auto"/>
              <w:jc w:val="center"/>
              <w:rPr>
                <w:b/>
                <w:bCs/>
                <w:color w:val="70AD47" w:themeColor="accent6"/>
              </w:rPr>
            </w:pPr>
            <w:proofErr w:type="spellStart"/>
            <w:r>
              <w:rPr>
                <w:b/>
                <w:bCs/>
                <w:color w:val="70AD47" w:themeColor="accent6"/>
              </w:rPr>
              <w:t>a</w:t>
            </w:r>
            <w:r w:rsidRPr="0023496F">
              <w:rPr>
                <w:b/>
                <w:bCs/>
                <w:color w:val="70AD47" w:themeColor="accent6"/>
              </w:rPr>
              <w:t>vg_price</w:t>
            </w:r>
            <w:proofErr w:type="spellEnd"/>
          </w:p>
        </w:tc>
        <w:tc>
          <w:tcPr>
            <w:tcW w:w="6600" w:type="dxa"/>
            <w:tcMar>
              <w:top w:w="100" w:type="dxa"/>
              <w:left w:w="100" w:type="dxa"/>
              <w:bottom w:w="100" w:type="dxa"/>
              <w:right w:w="100" w:type="dxa"/>
            </w:tcMar>
          </w:tcPr>
          <w:p w:rsidR="00D91B29" w:rsidRPr="0023496F" w:rsidRDefault="0023496F" w:rsidP="0023496F">
            <w:pPr>
              <w:widowControl w:val="0"/>
              <w:spacing w:line="240" w:lineRule="auto"/>
              <w:jc w:val="center"/>
              <w:rPr>
                <w:b/>
                <w:bCs/>
              </w:rPr>
            </w:pPr>
            <w:r w:rsidRPr="0023496F">
              <w:rPr>
                <w:b/>
                <w:bCs/>
                <w:color w:val="70AD47" w:themeColor="accent6"/>
              </w:rPr>
              <w:t>This column was used to create the categorical column "</w:t>
            </w:r>
            <w:proofErr w:type="spellStart"/>
            <w:r w:rsidRPr="0023496F">
              <w:rPr>
                <w:b/>
                <w:bCs/>
                <w:color w:val="70AD47" w:themeColor="accent6"/>
              </w:rPr>
              <w:t>purchaser_type</w:t>
            </w:r>
            <w:proofErr w:type="spellEnd"/>
            <w:r w:rsidRPr="0023496F">
              <w:rPr>
                <w:b/>
                <w:bCs/>
                <w:color w:val="70AD47" w:themeColor="accent6"/>
              </w:rPr>
              <w:t xml:space="preserve">" we will try to predict based in the new split data so that why we </w:t>
            </w:r>
            <w:proofErr w:type="spellStart"/>
            <w:r w:rsidRPr="0023496F">
              <w:rPr>
                <w:b/>
                <w:bCs/>
                <w:color w:val="70AD47" w:themeColor="accent6"/>
              </w:rPr>
              <w:t>dont</w:t>
            </w:r>
            <w:proofErr w:type="spellEnd"/>
            <w:r w:rsidRPr="0023496F">
              <w:rPr>
                <w:b/>
                <w:bCs/>
                <w:color w:val="70AD47" w:themeColor="accent6"/>
              </w:rPr>
              <w:t xml:space="preserve"> need this </w:t>
            </w:r>
            <w:proofErr w:type="spellStart"/>
            <w:r w:rsidRPr="0023496F">
              <w:rPr>
                <w:b/>
                <w:bCs/>
                <w:color w:val="70AD47" w:themeColor="accent6"/>
              </w:rPr>
              <w:t>futaur</w:t>
            </w:r>
            <w:proofErr w:type="spellEnd"/>
            <w:r w:rsidRPr="0023496F">
              <w:rPr>
                <w:b/>
                <w:bCs/>
                <w:color w:val="70AD47" w:themeColor="accent6"/>
              </w:rPr>
              <w:t xml:space="preserve"> in our workflow.</w:t>
            </w:r>
          </w:p>
        </w:tc>
      </w:tr>
    </w:tbl>
    <w:p w:rsidR="00D91B29" w:rsidRDefault="00D91B29"/>
    <w:p w:rsidR="00D91B29" w:rsidRDefault="00D91B29"/>
    <w:p w:rsidR="00D91B29" w:rsidRDefault="00D91B29"/>
    <w:p w:rsidR="00D91B29" w:rsidRDefault="00D91B29"/>
    <w:sectPr w:rsidR="00D91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74A45"/>
    <w:multiLevelType w:val="hybridMultilevel"/>
    <w:tmpl w:val="EB56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91B29"/>
    <w:rsid w:val="00162156"/>
    <w:rsid w:val="0023496F"/>
    <w:rsid w:val="002C2B83"/>
    <w:rsid w:val="005069E8"/>
    <w:rsid w:val="006A6FAF"/>
    <w:rsid w:val="009947CD"/>
    <w:rsid w:val="00D91B29"/>
    <w:rsid w:val="00FD3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7F13"/>
  <w15:docId w15:val="{C6639E86-859E-4D89-B157-BDC088F1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C2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2022-04-19T08:51:00Z</cp:lastPrinted>
  <dcterms:created xsi:type="dcterms:W3CDTF">2022-04-19T08:19:00Z</dcterms:created>
  <dcterms:modified xsi:type="dcterms:W3CDTF">2022-04-19T08:51:00Z</dcterms:modified>
</cp:coreProperties>
</file>