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为服务“体育强国建设十五五”新征程，根据2026年“三下乡”社会实践通知（中国青年网）精神，学院团委2026年6月下发暑期“三下乡”社会实践通知，“童健韶华”志愿服务队据此组建，并确定以青少年体质提升为主题开展实践。组建后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最突出的矛盾是屏幕时间对运动时间的挤压：儿童日均运动时间达到2小时以上的不足四分之一，而屏幕时间在2小时以上的达68.3%，社工卷中辖区儿童日均户外不足30分钟的占41.7%。其余方面较为集中：家长层面重学业、轻体育，仅36.1%优先发展孩子体育兴趣；社区层面运动场地“不足或偏紧”合计占45.8%，家长反映的最大障碍是“缺乏专业指导与科学方法”（38.8%）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2026年7月2日至8日，服务队按此模板在张村镇黄家皂幼儿园、蓝海社区、西海社区三个点位落地实施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服务队在蓝海社区设置跳房子、接力赛跑、沙包投掷、障碍闯关等项目，坚持低门槛、非竞技原则，确保每位儿童均可参与，以线下运动替代屏幕时间。该模块在蓝海社区开展，西海社区双模块实施时一并组织。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（四）三场落地效果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黄家皂幼儿园以宣讲模块为主，幼儿与家长初步建立健康用网意识；蓝海社区以运动会模块为主，儿童参与度高、现场组织有序；西海社区双模块叠加实施，覆盖内容最全，家长参与度明显提升。三场实践均按统一模板推进，验证了方案在不同社区条件下的可复制性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该工具面向三社区家庭开放使用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