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（一）选题缘由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为服务“十五五”强国计划，国家组织开展2026年“三下乡”社会实践活动（通知见中国青年网）。学院团委据此动员报名，“童健韶华”志愿服务队参加组建，并确定以青少年体质提升为主题开展实践。组建后，队员注意到学校对体质健康测试的要求较为严格：测试项目齐全、评分标准不降、成绩与评优评先挂钩。为弄清这一要求背后的依据，服务队查阅了相关政策与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（二）政策查阅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查阅结果显示，体测的严格要求并非学校自行规定，而是国家政策在校园的落实：《“健康中国2030”规划纲要》提出“学生体质健康达标优秀率达25%以上”的目标；《体育强国建设“十五五”规划》《全民健身计划（2026—2030年）》（国发〔2026〕26号）要求保障学生每天综合体育活动时间、推动体育资源向基层下沉；山东省出台《山东省中小学生体质健康促进的若干措施》（鲁教体字〔2025〕1号），明确到2027年全省中小学生体质健康测试优良率达到55%，并提出构建“家校社一体化”课外体育锻炼体系、探索“AI+体育”模式。与之形成对照的是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；基层仍存在场地不足、专业指导缺位、家庭观念偏差等问题，政策要求与实际情况之间尚有差距。据此，服务队确定以“三下乡”为载体、以社区为落点，开展“以动代屏”干预实践。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二、调研设计与实施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（一）文献梳理与问卷设计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带着体测之问，服务队先梳理了既有研究，再据此设计调查工具。</w:t>
      </w:r>
      <w:r>
        <w:rPr>
          <w:rFonts w:ascii="仿宋_GB2312" w:hAnsi="仿宋_GB2312" w:eastAsia="仿宋_GB2312"/>
          <w:b w:val="0"/>
          <w:sz w:val="32"/>
        </w:rPr>
        <w:t>毛振明等指出，我国学生耐力、速度、力量与肺活量呈下降趋势，肥胖与超重检出率上升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；何玲玲等立足“双减”政策背景指出，我国中小学生体质健康问题仍不容乐观，提升学生体质健康水平仍面临多重现实困境</w:t>
      </w:r>
      <w:r>
        <w:rPr>
          <w:vertAlign w:val="superscript"/>
          <w:sz w:val="32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；王耀东等提出“校家社协同以体育人”，强调落实“中小学生每天综合体育活动时间不低于2小时”，并指出当前存在校外体育场景缺失、育人合力不足、体质提升难以延续等问题</w:t>
      </w:r>
      <w:r>
        <w:rPr>
          <w:vertAlign w:val="superscript"/>
          <w:sz w:val="32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份研究均指向同一判断：体质问题单靠学校一端难以解决，需学校、家庭、社区协同介入，而社区是其中较为薄弱的环节。据此，服务队将调查对象定为家长与社区工作者，采用“问卷＋访谈”混合方式，分别编制《中小学生体质健康管理现状调查问卷（家长卷）》与《社区工作者儿童体质促进问卷（社工卷）》各15题：家长卷覆盖运动时长、屏幕使用、家长观念与行为、安全顾虑四个维度；社工卷聚焦环境设施、活动供给与协同难点。两份问卷均经小范围预填后修订，并设置逻辑跳转题，以减少无效填写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（二）调查实施与结果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在威海市张村镇三个条件不同的社区点位推进：黄家皂幼儿园利用入园接送时段开展家长座谈并现场发卷；蓝海社区与西海社区联合社区工作者入户走访、院落宣讲，同步收集问卷并对部分家庭开展深度访谈；同时通过问卷星线上推送，便于不便到场的家长填写。共回收家长卷200份、社工卷25份，按“关键题漏答、前后矛盾、规律作答”三条标准剔除无效问卷后，家长卷有效183份（有效率91.5%），社工卷有效24份（有效率96.0%）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结果显示，最突出的矛盾是屏幕时间对运动时间的挤压：儿童日均运动时间达到2小时以上的不足四分之一，而屏幕时间在2小时以上的达68.3%，社工卷中辖区儿童日均户外不足30分钟的占41.7%。其余方面较为集中：家长层面重学业、轻体育，仅36.1%优先发展孩子体育兴趣；社区层面运动场地“不足或偏紧”合计占45.8%，家长反映的最大障碍是“缺乏专业指导与科学方法”（38.8%）。上述结果与文献判断基本一致，也为后续两个模块的设计提供了直接依据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（一）实施思路：一套模板、两个模块、三场落地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套模板，指将服务流程标准化，包含问卷调研、模块组合、现场实施、效果追踪四个环节。进入任一社区均按同一套流程推进，前期用问卷摸清该社区的具体情况，再据此组合模块、开展实施，实践结束后进行跟踪回访。流程统一的好处是，更换社区时不必重新设计方案，服务内容可复制、可持续。2026年7月2日至8日，服务队按此模板在张村镇黄家皂幼儿园、蓝海社区、西海社区三个点位落地实施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两个模块，指将服务内容拆分为宣讲模块与运动会模块。两个模块可单独使用，也可组合使用，具体按社区的实际条件决定：场地开阔的可完整开展运动会，场地受限的可仅开展宣讲，条件综合的则两个模块叠加实施。这样设计，是为了让同一支队伍能够适配条件不同的社区，避免因场地、人群不匹配导致服务无法落地。三场落地，即该思路在张村镇三个点位的具体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（二）宣讲模块：网络素养课堂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“屏幕挤占运动时间”的问题，服务队设计“真正的大神，从不被屏幕绑架”主题课件，采用“网络红绿灯”“健康用网契约”等游戏化形式，开展网络素养与防沉迷教育，并将科学用网的约定延伸至家庭日常。该模块在黄家皂幼儿园以四十分钟课时开展，西海社区双模块实施时一并组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（三）运动会模块：趣味运动会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服务队在蓝海社区设置跳房子、接力赛跑、沙包投掷、障碍闯关等项目，坚持低门槛、非竞技原则，确保每位儿童均可参与，以线下运动替代屏幕时间。该模块在蓝海社区开展，西海社区双模块实施时一并组织。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（四）三场落地效果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黄家皂幼儿园以宣讲模块为主，幼儿与家长初步建立健康用网意识；蓝海社区以运动会模块为主，儿童参与度高、现场组织有序；西海社区双模块叠加实施，覆盖内容最全，家长参与度明显提升。三场实践均按统一模板推进，验证了方案在不同社区条件下的可复制性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（五）AI工具开发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家长反映的“缺乏专业指导”问题，结合《全民健身计划（2026—2030年）》“运用人工智能赋能全民健身发展”及山东省《若干措施》“加强数智赋能、探索AI+体育”的要求，服务队开发“童健韶华·AI健康成长助手”小程序，输入年龄、身高、体重即可生成BMI评估与11天运动计划，并评估屏幕依赖程度；同时推出“个人AI教练”，用于记录训练与身体数据、提供锻炼建议，数据仅存储于本地设备。该工具面向三社区家庭开放使用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四、实践成效与后续推广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（一）实施成效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实践覆盖三处点位、百余名儿童及家庭，现场组织有序，获幼儿园、社区与家长肯定，并与相关单位建立常态化校地志愿服务对接意向。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回访十余户家庭。家长与社区工作者反馈：儿童手机、平板使用时间较此前有所下降，户外活动时间相应增多，部分家庭已开始安排固定运动时段，家长参与度有所提高。【待补：如整理出回访记录，可补充具体比例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（三）成果推广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将AI健康成长助手、个人AI教练及配套课件、运动方案开源发布至GitHub，供其他志愿团队与基层工作者免费取用、本地化改造，推动该方法在更多社区推广。相关纪实投稿“中青校园·三下乡”专栏并获通过，抖音、B站、微信公众号同步发布，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五、小结与下一步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通过本次实践，队员对“健康中国”战略与青年志愿服务的内涵有了更具体的认识，专业能力与社会责任感得到提升。同时，服务队在调研与实践中也看到，基层仍存在家长观念转变较慢、专业师资紧缺、社区场地偏紧等现实困难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下一步，服务队将持续对接威海涉农社区与乡村幼儿园，推动开源资源利用与AI工具应用，紧扣“健康中国2030”“全民健身”等政策指引，逐步扩大该方法的实施范围。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毛振明，查萍，丁天翠，等．学生体质测量、分析与干预不精准：问题与应对[J]．上海体育大学学报，2024，48（10）：1-8．</w:t>
      </w:r>
    </w:p>
  </w:footnote>
  <w:footnote w:id="2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何玲玲，朱常超，吴祺，等．“双减”背景下中小学生体质健康的现实困境、理性反思与应对策略[J]．四川体育科学，2025，44（6）：118-124．</w:t>
      </w:r>
    </w:p>
  </w:footnote>
  <w:footnote w:id="3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王耀东，张慧颖．强国建设视域下校家社以体育人的协同路径研究[J]．体育科学，2026，46（1）：12-23．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