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 w:val="0"/>
          <w:sz w:val="44"/>
        </w:rPr>
        <w:t>以动代屏护童健　青春跃动筑梦行</w:t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32"/>
        </w:rPr>
        <w:t>——“童健韶华”志愿服务队暑期“三下乡”社会实践报告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山东药品食品职业学院质量管理系“童健韶华”志愿服务队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（阎宗宁、祝鸣轩、李响、郭亦彤、陈虹宇、段文烁）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一、项目缘起：从一次体测到一次出发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（一）身边之问：体测为什么抓得这么严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6月，学院团委暑期“三下乡”通知下发，“童健韶华”志愿服务队组建。选题时，大家盯上了一件日常小事：学校对体质健康测试的要求格外严——项目一项不少、标准一分不降，成绩直接与评优挂钩。学校为什么在体测上这么较真？带着这个疑问，我们开始查政策、翻文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（二）政策已定调，现实仍有落差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一查才发现，体测之“严”不是学校自定，而是国家意志在校园的落点：《“健康中国2030”规划纲要》设定“学生体质健康达标优秀率达25%以上”的目标；《体育强国建设“十五五”规划》《全民健身计划（2026—2030年）》（国发〔2026〕26号）要求保障学生每天综合体育活动时间、推动体育资源向基层下沉。山东省同步出台《山东省中小学生体质健康促进的若干措施》（鲁教体字〔2025〕1号），全面落实“中小学生每天综合体育活动时间不低于2小时”要求，提出到2027年全省中小学生体质健康测试优良率达到55%，并明确构建“家校社一体化”课外体育锻炼体系、探索“AI+体育”模式。但现实并不乐观——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；基层还横着场地不足、专业指导缺位、家庭观念偏差三道坎，政策红利难以落到孩子身上。据此，服务队决定以“三下乡”为载体，把落点放在社区，用“以动代屏”做一次可复制的干预。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二、调研设计：问卷、数据与文献依据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（一）问卷与访谈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我们采用“问卷+访谈”混合设计：家长卷15题，覆盖运动时长、屏幕使用、家长观念与行为、安全顾虑四个维度；社工卷15题，聚焦环境设施、活动供给与协同难点。调研在张村镇三个社区推进——黄家皂幼儿园借接送时段座谈并发卷，蓝海、西海社区联合社区工作者入户走访、院落宣讲收集问卷并开展深度访谈，同时用问卷星线上推送。共回收家长卷200份、社工卷25份，按“关键题漏答、前后矛盾、规律作答”三条剔除无效卷后，家长卷有效183份（91.5%）、社工卷有效24份（96.0%）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（二）文献依据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动手之前先读了三份研究，为问题定位：</w:t>
      </w:r>
      <w:r>
        <w:rPr>
          <w:rFonts w:ascii="仿宋_GB2312" w:hAnsi="仿宋_GB2312" w:eastAsia="仿宋_GB2312"/>
          <w:b w:val="0"/>
          <w:sz w:val="32"/>
        </w:rPr>
        <w:t>毛振明等指出，我国学生耐力、速度、力量与肺活量呈下降趋势，肥胖与超重检出率上升，并揭示体质测量、分析、干预三个环节“不精准”的症结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；何玲玲等立足“双减”政策背景指出，我国中小学生体质健康问题仍不容乐观，提升学生体质健康水平仍面临多重现实困境</w:t>
      </w:r>
      <w:r>
        <w:rPr>
          <w:vertAlign w:val="superscript"/>
          <w:sz w:val="32"/>
        </w:rPr>
        <w:footnoteReference w:id="2"/>
      </w:r>
      <w:r>
        <w:rPr>
          <w:rFonts w:ascii="仿宋_GB2312" w:hAnsi="仿宋_GB2312" w:eastAsia="仿宋_GB2312"/>
          <w:b w:val="0"/>
          <w:sz w:val="32"/>
        </w:rPr>
        <w:t>；王耀东等提出“校家社协同以体育人”，强调落实“中小学生每天综合体育活动时间不低于2小时”，同时指出现实中面临场域失衡、资本传递不畅、体育惯习偏误</w:t>
      </w:r>
      <w:r>
        <w:rPr>
          <w:vertAlign w:val="superscript"/>
          <w:sz w:val="32"/>
        </w:rPr>
        <w:footnoteReference w:id="3"/>
      </w:r>
      <w:r>
        <w:rPr>
          <w:rFonts w:ascii="仿宋_GB2312" w:hAnsi="仿宋_GB2312" w:eastAsia="仿宋_GB2312"/>
          <w:b w:val="0"/>
          <w:sz w:val="32"/>
        </w:rPr>
        <w:t>。三份研究指向同一结论：体质问题单靠学校一端解决不了，社区是校家社协同最薄弱的一环——这正是我们把落点放在社区的依据。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（三）三个关键发现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一是孩子不是不想动，是时间被屏幕拿走了。运动时间1小时以内的占41.0%、1—2小时占36.6%，2小时以上不足四分之一；日均屏幕时间2小时以上的达68.3%；社工卷中户外不足30分钟的占41.7%。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二是家长的观念还停在分数上。37.7%把成绩列为首要关注，仅36.1%优先发展体育兴趣；65.0%习惯“写完作业才能出去玩”；26.2%从未给孩子制定过锻炼计划。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三是基层最缺的是有人教。64.0%因担心安全而限制强度，场地“不足或偏紧”合计45.8%；家长监督困难的首位是“缺乏专业指导”（21.9%），38.8%把“缺知识和方法”列为最大障碍。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三、实践过程：以动代屏，让孩子重新认识“健康”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研之后先想清楚一件事：怎样不让服务沦为“换个社区就跑不动”？答案是模块化——“一套模板、两个模块、三场落地”。模板即“问卷调研—模块组合—现场实施—效果追踪”闭环，进任何社区都不必从零设计。灵活组合的意义正在于适配：场地大的开运动会，场地小的只上宣讲，资源综合的双模块叠加，因点施策、各展所长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（一）模块一：网络沉迷宣讲——把“为什么放下手机”讲明白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缘起于“屏幕挤占运动”这一发现。以动代屏不是禁网，而是先让孩子想明白为何放下屏幕。我们设计“真正的大神，从不被屏幕绑架”课件，用“网络红绿灯”“健康用网契约”等游戏化形式，把防沉迷讲到孩子心里，并把约定延伸到家庭日常。该模块在黄家皂幼儿园以四十分钟短课时落地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（二）模块二：趣味运动会——让孩子在奔跑中重新认识身体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讲道理不够，还得让孩子尝到动起来的快乐。跳房子、接力赛跑、沙包投掷、障碍闯关，低门槛、不竞技，人人能上场。孩子们跑得满头大汗——很多孩子第一次发现，不盯屏幕也能这么开心。身体给的真实愉悦，是替代虚拟吸引力最好的答案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（三）三场落地：因点施策进社区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2026年7月2日至8日，我们走进张村镇三个点位：黄家皂幼儿园场地受限、儿童低龄，单上宣讲；蓝海社区场地开阔，完整开展运动会；西海社区资源综合，宣讲与运动双模块叠加。同一套模板，三处各展所长。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（四）AI赋能：把“教练”送到家长身边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家长那句“缺教练、不知怎么教”，我们记在心里；政策也给了方向——《全民健身计划（2026—2030年）》明确“运用人工智能赋能全民健身发展”，山东省《若干措施》也要求“加强数智赋能”、积极探索“AI+体育”模式。两头一对接，就有了AI实践：自研“童健韶华·AI健康成长助手”，填年龄、身高、体重即生成BMI评估与11天运动计划，并评估屏幕依赖程度；同时推出“个人AI教练”，记录训练与身体数据、给出个性建议，数据仅存本地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四、实践成效与开源推广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（一）现场成效：健康意识被重新点亮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三处点位覆盖百余名儿童及家庭。变化先发生在认知上：课堂上，孩子主动说出“屏幕时间”这个词；运动场上，原本观望的孩子也跑了起来。课堂补观念、运动补行为、AI补专业指导，合起来就是让孩子重新意识到——健康的体质才是自己最该在意的事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（二）后期回访：变化在延续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结束后，服务队对落地社区开展后期回访，共走访十余户家庭。家长与社区工作者的反馈较为一致：孩子的手机、平板使用时间较此前有所下降，户外活动时间相应增多，部分家庭开始主动安排固定的运动时段，家长也从“旁观者”变成了“参与者”。【待补：如整理出回访记录，可补充具体比例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（三）开源共享：让方法走出小圈子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几天实践只是起点。我们把AI助手、个人AI教练及配套课件、运动方案全部开源到GitHub，把一次性服务沉淀成可复用、可改进的开放成果，让“以动代屏”突破地域与时间的限制，推广到更多社区。相关纪实投稿“中青校园·三下乡”并获通过，抖音、B站、微信公众号同步发布，浏览量逾1万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五、结语：一堂行走的大思政课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对六名队员而言，这是一堂行走的大思政课。“健康中国”不是口号，是一次体测、一份问卷、一场运动会、一份被认真写下的运动计划；志愿服务也不是合影，而是蹲下来听孩子说话、陪他们跑完一程。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基层难题仍在：观念转得慢、师资紧、场地偏。下一步，我们将持续对接威海涉农社区与乡村幼儿园，推动开源资源利用与AI赋能，紧扣“健康中国2030”“全民健身”指引，把这套可复制的方法推向更大范围。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以动代屏，让青春跃动；护童健，我们一直在路上。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毛振明，查萍，丁天翠，等．学生体质测量、分析与干预不精准：问题与应对[J]．上海体育大学学报，2024，48（10）：1-8．</w:t>
      </w:r>
    </w:p>
  </w:footnote>
  <w:footnote w:id="2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何玲玲，朱常超，吴祺，等．“双减”背景下中小学生体质健康的现实困境、理性反思与应对策略[J]．四川体育科学，2025，44（6）：118-124．</w:t>
      </w:r>
    </w:p>
  </w:footnote>
  <w:footnote w:id="3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王耀东，张慧颖．强国建设视域下校家社以体育人的协同路径研究[J]．体育科学，2026，46（1）：12-23．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