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 w:val="0"/>
          <w:sz w:val="44"/>
        </w:rPr>
        <w:t>以动代屏护童健　青春跃动筑梦行</w:t>
      </w:r>
    </w:p>
    <w:p>
      <w:pPr>
        <w:spacing w:after="120"/>
        <w:jc w:val="center"/>
      </w:pPr>
      <w:r>
        <w:rPr>
          <w:rFonts w:ascii="楷体" w:hAnsi="楷体" w:eastAsia="楷体"/>
          <w:b w:val="0"/>
          <w:sz w:val="32"/>
        </w:rPr>
        <w:t>——“童健韶华”志愿服务队暑期“三下乡”社会实践报告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山东药品食品职业学院质量管理系“童健韶华”志愿服务队</w:t>
      </w:r>
    </w:p>
    <w:p>
      <w:pPr>
        <w:spacing w:after="40"/>
        <w:jc w:val="center"/>
      </w:pPr>
      <w:r>
        <w:rPr>
          <w:rFonts w:ascii="楷体" w:hAnsi="楷体" w:eastAsia="楷体"/>
          <w:b w:val="0"/>
          <w:sz w:val="28"/>
        </w:rPr>
        <w:t>（阎宗宁、祝鸣轩、李响、郭亦彤、陈虹宇、段文烁）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一、项目缘起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（一）选题缘由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为服务“体育强国建设十五五”新征程、落实《“健康中国2030”规划纲要》部署，学院团委2026年6月下发暑期“三下乡”社会实践通知，“童健韶华”志愿服务队据此组建，并确定以青少年体质提升为主题开展实践。组建后，队员注意到学校对体质健康测试的要求较为严格：测试项目齐全、评分标准不降、成绩与评优评先挂钩。为弄清这一要求背后的依据，服务队查阅了相关政策与文献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（二）政策查阅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查阅结果显示，体测的严格要求并非学校自行规定，而是国家政策在校园的落实：《“健康中国2030”规划纲要》提出“学生体质健康达标优秀率达25%以上”的目标；《体育强国建设“十五五”规划》《全民健身计划（2026—2030年）》（国发〔2026〕26号）要求保障学生每天综合体育活动时间、推动体育资源向基层下沉；山东省出台《山东省中小学生体质健康促进的若干措施》（鲁教体字〔2025〕1号），明确到2027年全省中小学生体质健康测试优良率达到55%，并提出构建“家校社一体化”课外体育锻炼体系、探索“AI+体育”模式。与之形成对照的是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；基层仍存在场地不足、专业指导缺位、家庭观念偏差等问题，政策要求与实际情况之间尚有差距。据此，服务队确定以“三下乡”为载体、以社区为落点，开展“以动代屏”干预实践。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二、调研设计与实施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（一）文献梳理与问卷设计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带着体测之问，服务队先梳理了既有研究，再据此设计调查工具。</w:t>
      </w:r>
      <w:r>
        <w:rPr>
          <w:rFonts w:ascii="仿宋_GB2312" w:hAnsi="仿宋_GB2312" w:eastAsia="仿宋_GB2312"/>
          <w:b w:val="0"/>
          <w:sz w:val="32"/>
        </w:rPr>
        <w:t>毛振明等指出，我国学生耐力、速度、力量与肺活量呈下降趋势，肥胖与超重检出率上升</w:t>
      </w:r>
      <w:r>
        <w:rPr>
          <w:vertAlign w:val="superscript"/>
          <w:sz w:val="32"/>
        </w:rPr>
        <w:footnoteReference w:id="1"/>
      </w:r>
      <w:r>
        <w:rPr>
          <w:rFonts w:ascii="仿宋_GB2312" w:hAnsi="仿宋_GB2312" w:eastAsia="仿宋_GB2312"/>
          <w:b w:val="0"/>
          <w:sz w:val="32"/>
        </w:rPr>
        <w:t>；何玲玲等立足“双减”政策背景指出，我国中小学生体质健康问题仍不容乐观，提升学生体质健康水平仍面临多重现实困境</w:t>
      </w:r>
      <w:r>
        <w:rPr>
          <w:vertAlign w:val="superscript"/>
          <w:sz w:val="32"/>
        </w:rPr>
        <w:footnoteReference w:id="2"/>
      </w:r>
      <w:r>
        <w:rPr>
          <w:rFonts w:ascii="仿宋_GB2312" w:hAnsi="仿宋_GB2312" w:eastAsia="仿宋_GB2312"/>
          <w:b w:val="0"/>
          <w:sz w:val="32"/>
        </w:rPr>
        <w:t>；王耀东等提出“校家社协同以体育人”，强调落实“中小学生每天综合体育活动时间不低于2小时”，并指出当前存在校外体育场景缺失、育人合力不足、体质提升难以延续等问题</w:t>
      </w:r>
      <w:r>
        <w:rPr>
          <w:vertAlign w:val="superscript"/>
          <w:sz w:val="32"/>
        </w:rPr>
        <w:footnoteReference w:id="3"/>
      </w:r>
      <w:r>
        <w:rPr>
          <w:rFonts w:ascii="仿宋_GB2312" w:hAnsi="仿宋_GB2312" w:eastAsia="仿宋_GB2312"/>
          <w:b w:val="0"/>
          <w:sz w:val="32"/>
        </w:rPr>
        <w:t>。三份研究均指向同一判断：体质问题单靠学校一端难以解决，需学校、家庭、社区协同介入，而社区是其中较为薄弱的环节。据此，服务队将调查对象定为家长与社区工作者，采用“问卷＋访谈”混合方式，分别编制《中小学生体质健康管理现状调查问卷（家长卷）》与《社区工作者儿童体质促进问卷（社工卷）》各15题：家长卷覆盖运动时长、屏幕使用、家长观念与行为、安全顾虑四个维度；社工卷聚焦环境设施、活动供给与协同难点。两份问卷均经小范围预填后修订，并设置逻辑跳转题，以减少无效填写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（二）调查实施与结果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在威海市张村镇三个条件不同的社区点位推进：黄家皂幼儿园利用入园接送时段开展家长座谈并现场发卷；蓝海社区与西海社区联合社区工作者入户走访、院落宣讲，同步收集问卷并对部分家庭开展深度访谈；同时通过问卷星线上推送，便于不便到场的家长填写。共回收家长卷200份、社工卷25份，按“关键题漏答、前后矛盾、规律作答”三条标准剔除无效问卷后，家长卷有效183份（有效率91.5%），社工卷有效24份（有效率96.0%）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调查结果显示，最突出的矛盾是屏幕时间对运动时间的挤压：儿童日均运动时间达到2小时以上的不足四分之一，而屏幕时间在2小时以上的达68.3%，社工卷中辖区儿童日均户外不足30分钟的占41.7%。其余方面较为集中：家长层面重学业、轻体育，仅36.1%优先发展孩子体育兴趣；社区层面运动场地“不足或偏紧”合计占45.8%，家长反映的最大障碍是“缺乏专业指导与科学方法”（38.8%）。上述结果与文献判断基本一致，也为后续两个模块的设计提供了直接依据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三、实践过程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（一）实施思路：一套模板、两个模块、三场落地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一套模板，指将服务流程标准化，包含问卷调研、模块组合、现场实施、效果追踪四个环节。进入任一社区均按同一套流程推进，前期用问卷摸清该社区的具体情况，再据此组合模块、开展实施，实践结束后进行跟踪回访。流程统一的好处是，更换社区时不必重新设计方案，服务内容可复制、可持续。2026年7月2日至8日，服务队按此模板在张村镇黄家皂幼儿园、蓝海社区、西海社区三个点位落地实施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两个模块，指将服务内容拆分为宣讲模块与运动会模块。两个模块可单独使用，也可组合使用，具体按社区的实际条件决定：场地开阔的可完整开展运动会，场地受限的可仅开展宣讲，条件综合的则两个模块叠加实施。这样设计，是为了让同一支队伍能够适配条件不同的社区，避免因场地、人群不匹配导致服务无法落地。三场落地，即该思路在张村镇三个点位的具体实施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（二）宣讲模块：网络素养课堂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“屏幕挤占运动时间”的问题，服务队设计“真正的大神，从不被屏幕绑架”主题课件，采用“网络红绿灯”“健康用网契约”等游戏化形式，开展网络素养与防沉迷教育，并将科学用网的约定延伸至家庭日常。该模块在黄家皂幼儿园以四十分钟课时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（三）运动会模块：趣味运动会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服务队在蓝海社区设置跳房子、接力赛跑、沙包投掷、障碍闯关等项目，坚持低门槛、非竞技原则，确保每位儿童均可参与，以线下运动替代屏幕时间。该模块在蓝海社区开展，西海社区双模块实施时一并组织。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（四）三场落地效果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黄家皂幼儿园以宣讲模块为主，幼儿与家长初步建立健康用网意识；蓝海社区以运动会模块为主，儿童参与度高、现场组织有序；西海社区双模块叠加实施，覆盖内容最全，家长参与度明显提升。三场实践均按统一模板推进，验证了方案在不同社区条件下的可复制性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（五）AI工具开发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针对调查中家长反映的“缺乏专业指导”问题，结合《全民健身计划（2026—2030年）》“运用人工智能赋能全民健身发展”及山东省《若干措施》“加强数智赋能、探索AI+体育”的要求，服务队开发“童健韶华·AI健康成长助手”小程序，输入年龄、身高、体重即可生成BMI评估与11天运动计划，并评估屏幕依赖程度；同时推出“个人AI教练”，用于记录训练与身体数据、提供锻炼建议，数据仅存储于本地设备。该工具面向三社区家庭开放使用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四、实践成效与后续推广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（一）实施成效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实践覆盖三处点位、百余名儿童及家庭，现场组织有序，获幼儿园、社区与家长肯定，并与相关单位建立常态化校地志愿服务对接意向。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（二）后期回访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实践结束后，服务队回访十余户家庭。家长与社区工作者反馈：儿童手机、平板使用时间较此前有所下降，户外活动时间相应增多，部分家庭已开始安排固定运动时段，家长参与度有所提高。【待补：如整理出回访记录，可补充具体比例】</w:t>
      </w:r>
    </w:p>
    <w:p>
      <w:pPr>
        <w:spacing w:before="120" w:after="60" w:line="600" w:lineRule="exact"/>
      </w:pPr>
      <w:r>
        <w:rPr>
          <w:rFonts w:ascii="楷体" w:hAnsi="楷体" w:eastAsia="楷体"/>
          <w:b/>
          <w:sz w:val="32"/>
        </w:rPr>
        <w:t>（三）成果推广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服务队将AI健康成长助手、个人AI教练及配套课件、运动方案开源发布至GitHub，供其他志愿团队与基层工作者免费取用、本地化改造，推动该方法在更多社区推广。相关纪实投稿“中青校园·三下乡”专栏并获通过，抖音、B站、微信公众号同步发布，浏览量逾1万。</w:t>
      </w:r>
    </w:p>
    <w:p>
      <w:pPr>
        <w:spacing w:before="240" w:after="120" w:line="600" w:lineRule="exact"/>
      </w:pPr>
      <w:r>
        <w:rPr>
          <w:rFonts w:ascii="黑体" w:hAnsi="黑体" w:eastAsia="黑体"/>
          <w:b w:val="0"/>
          <w:sz w:val="32"/>
        </w:rPr>
        <w:t>五、小结与下一步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通过本次实践，队员对“健康中国”战略与青年志愿服务的内涵有了更具体的认识，专业能力与社会责任感得到提升。同时，服务队在调研与实践中也看到，基层仍存在家长观念转变较慢、专业师资紧缺、社区场地偏紧等现实困难。</w:t>
      </w:r>
    </w:p>
    <w:p>
      <w:pPr>
        <w:spacing w:line="600" w:lineRule="exact" w:after="0"/>
        <w:ind w:firstLineChars="200"/>
      </w:pPr>
      <w:r>
        <w:rPr>
          <w:rFonts w:ascii="仿宋_GB2312" w:hAnsi="仿宋_GB2312" w:eastAsia="仿宋_GB2312"/>
          <w:b w:val="0"/>
          <w:sz w:val="32"/>
        </w:rPr>
        <w:t>下一步，服务队将持续对接威海涉农社区与乡村幼儿园，推动开源资源利用与AI工具应用，紧扣“健康中国2030”“全民健身”等政策指引，逐步扩大该方法的实施范围。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毛振明，查萍，丁天翠，等．学生体质测量、分析与干预不精准：问题与应对[J]．上海体育大学学报，2024，48（10）：1-8．</w:t>
      </w:r>
    </w:p>
  </w:footnote>
  <w:footnote w:id="2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何玲玲，朱常超，吴祺，等．“双减”背景下中小学生体质健康的现实困境、理性反思与应对策略[J]．四川体育科学，2025，44（6）：118-124．</w:t>
      </w:r>
    </w:p>
  </w:footnote>
  <w:footnote w:id="3">
    <w:p>
      <w:pPr>
        <w:spacing w:after="0" w:line="240" w:lineRule="auto"/>
      </w:pPr>
      <w:r>
        <w:rPr>
          <w:rFonts w:ascii="宋体" w:eastAsia="宋体" w:hAnsi="宋体"/>
          <w:sz w:val="21"/>
        </w:rPr>
        <w:footnoteRef/>
      </w:r>
      <w:r>
        <w:rPr>
          <w:rFonts w:ascii="宋体" w:eastAsia="宋体" w:hAnsi="宋体"/>
          <w:sz w:val="21"/>
        </w:rPr>
        <w:t xml:space="preserve"> 王耀东，张慧颖．强国建设视域下校家社以体育人的协同路径研究[J]．体育科学，2026，46（1）：12-23．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