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pageBreakBefore w:val="0"/>
        <w:widowControl w:val="0"/>
        <w:spacing w:beforeAutospacing="0" w:afterAutospacing="0" w:before="0" w:after="0" w:line="660" w:lineRule="exact"/>
        <w:jc w:val="center"/>
      </w:pPr>
      <w:r>
        <w:rPr>
          <w:rFonts w:eastAsia="方正小标宋简体" w:ascii="方正小标宋简体" w:hAnsi="方正小标宋简体"/>
          <w:sz w:val="44"/>
        </w:rPr>
        <w:t>青春护航少年成长 健体筑梦振兴乡土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——山东药品食品职业学院“童健韶华”志愿服务队威海全域暑期“三下乡”社会实践纪实</w:t>
      </w:r>
    </w:p>
    <w:p/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为深入学习宣传贯彻习近平新时代中国特色社会主义思想，落实青少年体质健康提升、网络文明素养培育相关工作部署，引导青年学子在基层实践中坚定理想、厚植为民情怀，山东药品食品职业学院“童健韶华”志愿服务队于2026年暑期奔赴威海市张村镇黄家皂幼儿园、蓝海社区、西海社区等地，面向辖区乡村及社区学龄前儿童、小学生、中学生开展系列实践服务。团队以网络素养启蒙科普与体质健康提升行动双主线，打造沉浸式课堂、趣味文体运动会、亲子成长契约等特色活动，覆盖百余名少年儿童，把健康成长教育、网络防沉迷引导送到基层一线，以青春力量补齐乡村社区儿童健康教育短板，在威海乡土大地书写新时代大学生助力乡村振兴的青春答卷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  <w:outlineLvl w:val="0"/>
      </w:pPr>
      <w:r>
        <w:rPr>
          <w:rFonts w:eastAsia="黑体" w:ascii="黑体" w:hAnsi="黑体"/>
          <w:sz w:val="32"/>
        </w:rPr>
        <w:t>一、调研摸底找准痛点：屏幕挤占运动时光，基层儿童健康教育存在空白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近年来，青少年近视高发、肥胖率持续攀升、身体素质逐年下滑成为全社会共同关注的民生议题。相较于城市优质教育资源，威海城郊乡镇、涉农社区存在健康教育师资不足、儿童网络行为引导缺位、户外体育活动载体匮乏等现实难题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“童健韶华”志愿服务队实践前期，通过入户走访、幼儿园座谈、线上问卷、线下采访调研多渠道摸排辖区家庭成长现状，梳理出共性突出问题：乡村及社区低龄儿童课余时间高度依赖手机、短视频、网络游戏，长时间电子屏幕使用挤压户外活动时间；多数家长缺乏科学引导方法，简单粗暴禁止电子产品收效甚微；基层缺少系统化幼儿网络素养启蒙课程，缺少适配低龄儿童的趣味体能锻炼活动，家园共育缺少标准化、可落地的沟通载体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立足调研得出的现实需求，服务队确立“健体筑梦”核心实践项目，明确“疏堵结合、以动代屏”服务思路：不单纯限制儿童使用网络，而是一方面开设网络素养课堂，教会孩子科学、自律用网；另一方面搭建线下趣味运动平台，用丰富真实的户外快乐冲淡电子产品吸引力，同步联动幼儿园、社区搭建家校协同教育桥梁，全方位守护少年儿童身心健康。本次暑期实践分三大站点落地，分别在张村镇黄家皂幼儿园、蓝海社区同步开展网络素养课+体质提升趣味运动会，西海社区专项开展网络素养启蒙课堂，实现城郊乡村、城市涉农社区全覆盖，形成“幼儿园+社区”联动服务模式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  <w:outlineLvl w:val="0"/>
      </w:pPr>
      <w:r>
        <w:rPr>
          <w:rFonts w:eastAsia="黑体" w:ascii="黑体" w:hAnsi="黑体"/>
          <w:sz w:val="32"/>
        </w:rPr>
        <w:t>二、多维课堂浸润童心：网络红绿灯科普，筑牢少年数字防护墙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针对低龄儿童认知特点，服务队摒弃枯燥说教，打造互动式、游戏化网络素养启蒙课程，分别在黄家皂幼儿园、蓝海社区、西海社区同步开课，用童趣化表达为孩子们种下文明上网、科学控屏的种子。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  <w:outlineLvl w:val="1"/>
      </w:pPr>
      <w:r>
        <w:rPr>
          <w:rFonts w:eastAsia="楷体_GB2312" w:ascii="楷体_GB2312" w:hAnsi="楷体_GB2312"/>
          <w:sz w:val="32"/>
        </w:rPr>
        <w:t>（一）主题宣讲：拆解网络沉迷危害，建立健康用网认知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团队统一设计《真正的大神，从不被屏幕绑架》特色宣讲课件，贴合幼儿理解能力，用动画、小故事拆解网络沉迷三大危害：损伤视力、拖累体质、挤占玩耍与陪伴时间。结合辖区儿童日常上网场景，梳理沉迷诱因——游戏趣味性强、线下休闲方式单一、孩童自我管控能力薄弱，引导孩子主动审视自身使用电子产品习惯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宣讲核心环节设置“网络红绿灯”快问快答，将各类上网场景转化为直观交通信号判断题：写完作业限时玩小游戏为绿灯安全行为；通宵刷视频、大额充值游戏、独自点击陌生链接为红灯危险行为。起初孩子们略显拘谨，随着情景不断更新，现场举手抢答氛围热烈，在轻松问答中分清网络行为边界。紧随其后的“时间炸弹”击鼓传花互动，设置20秒限时答题机制，花落手中的孩子现场作答“作业未完成能否玩手机”“每日电子产品合理使用时长”等现实问题，在紧张有趣的游戏中建立自我约束意识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互动结束后，志愿者向全体孩子传授健康用网四大实用妙招：和家长提前约定上网时长、主动发掘线下趣味活动、感到无聊时及时转移注意力、主动邀请父母监督陪伴。同时为每名儿童发放专属成长笔记本，引导孩子在扉页写下个人上网时间约定，一份手写“健康用网契约”，既是孩童自我约束的小小承诺，也搭建起亲子沟通的桥梁，把网络防沉迷教育延伸至家庭日常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  <w:outlineLvl w:val="1"/>
      </w:pPr>
      <w:r>
        <w:rPr>
          <w:rFonts w:eastAsia="楷体_GB2312" w:ascii="楷体_GB2312" w:hAnsi="楷体_GB2312"/>
          <w:sz w:val="32"/>
        </w:rPr>
        <w:t>（二）分区域落地宣讲，覆盖城乡多元儿童群体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在张村镇黄家皂幼儿园，课程面向34名中班幼儿开展，全程贴合学龄前儿童认知节奏，动作、游戏占比更高；西海社区面向社区多年龄段孩童开设普惠科普课堂，兼顾低年级小学生理解能力，增加网络诈骗、不良信息辨别简易教学；蓝海社区同步开展网络素养宣讲，将课堂作为趣味运动会前置环节，实现“先学健康用网知识，再享线下运动快乐”一体化服务。三地课堂因地制宜调整内容，兼顾乡村幼儿、社区儿童差异化需求，让网络安全、健康用网理念走进每一个孩子心中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  <w:outlineLvl w:val="0"/>
      </w:pPr>
      <w:r>
        <w:rPr>
          <w:rFonts w:eastAsia="黑体" w:ascii="黑体" w:hAnsi="黑体"/>
          <w:sz w:val="32"/>
        </w:rPr>
        <w:t>三、趣味运动释放活力：体能提升运动会，用现实快乐替代屏幕依赖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“最好的防沉迷不是硬性禁止，而是给孩子更有吸引力的线下生活。”这是“童健韶华”服务队贯穿全程的实践理念。在张村镇黄家皂幼儿园、蓝海社区两大站点，团队同步策划开展儿童体质提升趣味运动会，以传统民间游戏、轻量体能项目为载体，让孩子们在奔跑跳跃中感受运动乐趣，改善久坐看电子屏幕带来的体质短板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运动会设置跳房子、接力赛跑、沙包投掷、集体跳绳、障碍闯关等低门槛、高参与度项目，无竞技压力，重在全员参与。活动现场，孩子们排起长队争先恐后参与，奔跑跳跃间脸颊通红、满头大汗，欢声笑语贯穿全程。志愿者全程陪同引导，维护秩序、示范动作，鼓励内向孩子主动加入集体运动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现场不少家长、园区教师驻足观看，纷纷感慨：平日里孩子一有空就抱着手机，很少主动出门跑动，今天不用催促就能全身心投入户外活动。传统游戏唤醒线下社交与运动活力，直观印证“以动代屏”的实践价值——当身体运动带来真实、纯粹的愉悦，电子产品带来的虚拟吸引力自然大幅减弱。运动会同步融入体质科普小知识，志愿者穿插讲解久坐看屏幕对骨骼、视力、心肺功能的负面影响，把体育锻炼、健康生活理念同步传递给孩子与陪同家长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  <w:outlineLvl w:val="0"/>
      </w:pPr>
      <w:r>
        <w:rPr>
          <w:rFonts w:eastAsia="黑体" w:ascii="黑体" w:hAnsi="黑体"/>
          <w:sz w:val="32"/>
        </w:rPr>
        <w:t>四、校地协同广受认可：填补基层教育缺口，搭建家园共育新平台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本次系列实践活动落地威海三处基层点位，收获幼儿园、社区工作人员、学生家长的一致好评。黄家皂幼儿园王老师表示：“乡村幼儿网络素养教育长期缺少专业师资，志愿者带来的互动课堂、趣味运动会生动易懂，比教师反复说教更有效果，切实填补了园内健康教育空白。”蓝海社区、西海社区工作人员反馈，城郊社区留守儿童、双职工家庭子女居多，家长缺少专业科普渠道，服务队送来的课程与活动，精准解决社区儿童成长引导难题，为社区未成年人保护工作提供有力支撑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不少陪同参与活动的家长主动与志愿者交流，坦言以往只会强硬制止孩子玩手机，缺少科学引导方法，通过本次活动学到约定上网时长、线下陪伴运动等实操办法，这份手写“健康用网契约”也为家庭日常管教提供清晰抓手。活动结束后，多处社区、幼儿园主动与服务队对接，希望建立长期常态化科普服务，持续开展网络素养、体质提升系列公益课堂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对6名“童健韶华”青年志愿者而言，整场暑期实践是一堂行走的思政必修课。从前期调研、课件开发、游戏设计到三地活动落地，全部流程由队员自主策划、独立实施。一名队员在实践手记中写道：“看着孩子们放下手机肆意奔跑、开怀大笑，我真切读懂青年志愿服务里‘陪伴’二字的重量。我们走出校园，用专业知识、青春活力守护孩童成长，也在基层泥土中读懂乡村振兴的现实需求。”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  <w:outlineLvl w:val="0"/>
      </w:pPr>
      <w:r>
        <w:rPr>
          <w:rFonts w:eastAsia="黑体" w:ascii="黑体" w:hAnsi="黑体"/>
          <w:sz w:val="32"/>
        </w:rPr>
        <w:t>五、扎根乡土长效前行：以青年微光，护航乡村少年振兴未来</w:t>
      </w:r>
    </w:p>
    <w:p/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乡村振兴，关键在人，希望在孩子。大学生是乡村振兴中一支充满活力的青春力量，他们带去的不仅是知识和活动，更是视野的开拓和成长的陪伴。一次防沉迷宣讲，只是“童健韶华”这支队伍走的一小步。他们正在推进的“健体筑梦”项目，着眼于青少年体质提升和健康引导——防沉迷是其中一块，体能锻炼、心理关怀、习惯养成，都在计划里头。本次暑期“三下乡”系列实践，是“童健韶华”志愿服务队“健体筑梦”项目阶段性落地行动，一场网络素养课堂、一场趣味运动会只是服务基层的一小步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乡村孩子需要什么，他们就朝这个方向使劲。队员们知道，这事不是一回两回就够的。扎根，就得扎下去，就像今天在张村镇做的这样。用脚步丈量乡土，用专业服务乡村，用青春守护童年——这是他们对乡村振兴最朴素也最有力的回答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下一步，团队将持续完善项目体系，把网络防沉迷科普、儿童体质提升、青少年心理关怀、健康生活习惯养成纳入长期服务清单，持续对接威海城郊乡镇、涉农社区、乡村幼儿园，建立常态化校地志愿服务机制。服务队将持续发挥山东药品食品职业学院健康科普相关专业优势，把体质健康、科学用网、食品安全、护眼护脊等多元科普内容送进基层，持续补齐乡村社区未成年人健康教育资源短板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青年学子扎根威海乡土，以脚步丈量基层需求，以专业守护少年成长，以实干践行青年担当。一次次科普宣讲、一场场趣味运动、一张张孩童奔跑的笑脸，汇聚成高校青年助力乡村振兴最质朴、最有力的行动答卷。未来，“童健韶华”志愿服务队将持续深耕基层儿童健康服务，让青春力量扎根乡土沃土，以长久陪伴守护乡村少年向阳成长，为青少年健康发展、乡村全面振兴持续注入青年动能。</w:t>
      </w:r>
    </w:p>
    <w:p>
      <w:pPr>
        <w:keepNext w:val="0"/>
        <w:keepLines w:val="0"/>
        <w:pageBreakBefore w:val="0"/>
        <w:widowControl w:val="0"/>
        <w:spacing w:beforeAutospacing="0" w:afterAutospacing="0" w:before="0" w:after="0" w:line="560" w:lineRule="exact"/>
        <w:ind w:left="0" w:right="0" w:firstLineChars="200"/>
        <w:jc w:val="both"/>
      </w:pPr>
      <w:r>
        <w:rPr>
          <w:rFonts w:eastAsia="仿宋_GB2312" w:ascii="仿宋_GB2312" w:hAnsi="仿宋_GB2312"/>
          <w:sz w:val="32"/>
        </w:rPr>
        <w:t>撰稿人：“童健韶华”志愿服务队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宋体" w:ascii="宋体" w:hAnsi="宋体"/>
        <w:color w:val="000000"/>
        <w:sz w:val="28"/>
      </w:rPr>
      <w:t xml:space="preserve">— </w:t>
    </w:r>
    <w:r>
      <w:rPr>
        <w:rFonts w:eastAsia="宋体" w:ascii="宋体" w:hAnsi="宋体"/>
        <w:color w:val="000000"/>
        <w:sz w:val="28"/>
      </w:rPr>
      <w:fldChar w:fldCharType="begin"/>
      <w:instrText xml:space="preserve">PAGE</w:instrText>
      <w:fldChar w:fldCharType="end"/>
    </w:r>
    <w:r>
      <w:rPr>
        <w:rFonts w:eastAsia="宋体" w:ascii="宋体" w:hAnsi="宋体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eastAsia="宋体" w:ascii="宋体" w:hAnsi="宋体"/>
        <w:color w:val="000000"/>
        <w:sz w:val="28"/>
      </w:rPr>
      <w:t xml:space="preserve">— </w:t>
    </w:r>
    <w:r>
      <w:rPr>
        <w:rFonts w:eastAsia="宋体" w:ascii="宋体" w:hAnsi="宋体"/>
        <w:color w:val="000000"/>
        <w:sz w:val="28"/>
      </w:rPr>
      <w:fldChar w:fldCharType="begin"/>
      <w:instrText xml:space="preserve">PAGE</w:instrText>
      <w:fldChar w:fldCharType="end"/>
    </w:r>
    <w:r>
      <w:rPr>
        <w:rFonts w:eastAsia="宋体" w:ascii="宋体" w:hAnsi="宋体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