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jc w:val="center"/>
        <w:textAlignment w:val="auto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b/>
          <w:sz w:val="40"/>
          <w:szCs w:val="40"/>
        </w:rPr>
        <w:t>以动代屏护童健  青春跃动筑梦行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sz w:val="28"/>
          <w:szCs w:val="28"/>
        </w:rPr>
        <w:t>——</w:t>
      </w:r>
      <w:r>
        <w:rPr>
          <w:rFonts w:hint="eastAsia" w:ascii="黑体" w:hAnsi="黑体" w:eastAsia="黑体" w:cs="黑体"/>
          <w:b/>
          <w:sz w:val="28"/>
          <w:szCs w:val="28"/>
          <w:lang w:eastAsia="zh-CN"/>
        </w:rPr>
        <w:t>“</w:t>
      </w:r>
      <w:r>
        <w:rPr>
          <w:rFonts w:hint="eastAsia" w:ascii="黑体" w:hAnsi="黑体" w:eastAsia="黑体" w:cs="黑体"/>
          <w:b/>
          <w:sz w:val="28"/>
          <w:szCs w:val="28"/>
        </w:rPr>
        <w:t>童健韶华”志愿服务队暑期“三下乡”社会实践报告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atLeast"/>
        <w:jc w:val="center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 w:val="0"/>
          <w:sz w:val="32"/>
          <w:szCs w:val="32"/>
        </w:rPr>
        <w:t>（2025级药品质量与安全01班-阎宗宁 202502010105、2025级药品质量与安全01班-祝鸣轩 202502010141、2025级药品质量与安全01班-李响 202502010128、2025级食品药品监督管理02班-郭亦彤 202502040239、2025级医学检验技术03班-陈虹宇 202502050305、2025级食品药品监督管理02班-段文烁 202502040208）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一、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实践背景与目的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2026年暑期，根据学院“三下乡”社会实践工作安排，“童健韶华”志愿服务队围绕青少年健康成长开展选题策划。前期查阅资料并与幼儿园、社区工作人员沟通时，队员注意到，儿童课余屏幕使用时间较长、户外活动不足，是家长和基层工作者较为集中反映的问题。结合学校体育教育中对学生体质健康的持续重视，服务队将青少年体质提升与健康用网相结合，确定“以动代屏”实践主题，希望通过网络素养教育和趣味运动，引导儿童减少非必要屏幕时间、增加户外活动，在基层场景中探索简单、可操作的儿童健康促进方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选题确定后，服务队进一步梳理了与青少年体质健康相关的政策文件。《“健康中国2030”规划纲要》提出，到2030年国家学生体质健康标准达标优秀率达到25%以上；《中华人民共和国国民经济和社会发展第十五个五年规划纲要》提出强化青少年健身普及；山东省《山东省中小学生体质健康促进的若干措施》（鲁教体字〔2025〕1号）要求落实中小学生每天综合体育活动时间不低于2小时，并提出构建“家校社一体化”课外体育锻炼体系、探索“AI+体育”等模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这些政策要求说明，青少年体质健康不仅是学校体育课程中的问题，也需要家庭和社区共同参与。结合前期了解的基层实际，服务队将社区和幼儿园作为实践落点，以“减少不必要屏幕占用、增加儿童主动运动机会”为主要思路，为后续问卷调研和活动设计明确方向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-46355</wp:posOffset>
            </wp:positionH>
            <wp:positionV relativeFrom="paragraph">
              <wp:posOffset>61595</wp:posOffset>
            </wp:positionV>
            <wp:extent cx="5921375" cy="3239770"/>
            <wp:effectExtent l="0" t="0" r="9525" b="11430"/>
            <wp:wrapTopAndBottom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图1 童健韶华志愿服务队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在蓝海社区</w:t>
      </w:r>
      <w:r>
        <w:rPr>
          <w:rFonts w:ascii="仿宋_GB2312" w:hAnsi="仿宋_GB2312" w:eastAsia="仿宋_GB2312"/>
          <w:b w:val="0"/>
          <w:sz w:val="21"/>
        </w:rPr>
        <w:t>合影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  <w:lang w:val="en-US" w:eastAsia="en-US" w:bidi="ar-SA"/>
        </w:rPr>
        <w:t>二、</w:t>
      </w:r>
      <w:r>
        <w:rPr>
          <w:rFonts w:hint="eastAsia" w:ascii="黑体" w:hAnsi="黑体" w:eastAsia="黑体" w:cs="黑体"/>
          <w:b/>
          <w:sz w:val="32"/>
          <w:szCs w:val="32"/>
          <w:lang w:val="en-US" w:eastAsia="zh-CN"/>
        </w:rPr>
        <w:t>前期</w:t>
      </w:r>
      <w:r>
        <w:rPr>
          <w:rFonts w:hint="eastAsia" w:ascii="黑体" w:hAnsi="黑体" w:eastAsia="黑体" w:cs="黑体"/>
          <w:b/>
          <w:sz w:val="32"/>
          <w:szCs w:val="32"/>
        </w:rPr>
        <w:t>调研设计与实施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（一）文献梳理与问卷设计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为避免活动设计仅凭经验判断，服务队在正式开展调研前查阅了相关研究。毛振明等指出学生体质健康干预仍存在测量、分析和干预不够精准等问题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；何玲玲等讨论了“双减”背景下中小学生体质健康面临的现实困境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；王耀东等从“校家社”协同角度提出体育育人的协同路径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【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vertAlign w:val="superscript"/>
          <w:lang w:eastAsia="zh-CN"/>
        </w:rPr>
        <w:t>】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。这些研究提示，学生体质健康改善既需要学校端的课程与活动保障，也离不开家庭支持和社区体育资源的补充。基于这一认识，服务队将家长和社区工作者作为主要调查对象，分别编制15题问卷，内容涵盖儿童日常运动时长、屏幕使用、家长态度、活动场地和专业指导需求等，并在小范围试填后对题目表述和选项设置进行调整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（二）调查实施与结果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调查在威海市三个点位开展。在黄家皂幼儿园，服务队利用接送时段与家长交流并发放问卷；在蓝海、西海社区，在社区工作人员协助下开展入户走访和访谈，同时通过问卷星补充回收。共回收家长问卷200份、社区工作者问卷25份，剔除无效问卷后，分别获得有效问卷183份和24份，有效率为91.5%和96.0%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48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841375</wp:posOffset>
            </wp:positionH>
            <wp:positionV relativeFrom="paragraph">
              <wp:posOffset>2032000</wp:posOffset>
            </wp:positionV>
            <wp:extent cx="4145915" cy="2160270"/>
            <wp:effectExtent l="0" t="0" r="6985" b="1143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结果显示，屏幕使用与运动不足的矛盾较为突出：日均运动达到2小时以上的儿童不足四分之一，日均屏幕使用2小时以上占68.3%，户外活动不足30分钟占41.7%；仅36.1%的受访家长将体育兴趣培养列为优先事项，45.8%的受访社区工作者认为活动场地相对紧张；在障碍选项中，“缺乏专业指导与方法”的选择比例为38.8%。这些结果与前期文献中关于运动不足、家庭引导和社区支持不足的讨论基本呼应，也使后续服务内容从笼统的“体质提升”进一步聚焦到“健康用网+趣味运动”两个方面。</w:t>
      </w:r>
    </w:p>
    <w:p>
      <w:pPr>
        <w:jc w:val="both"/>
      </w:pPr>
    </w:p>
    <w:p>
      <w:pPr>
        <w:jc w:val="center"/>
        <w:rPr>
          <w:rFonts w:hint="eastAsia" w:eastAsia="仿宋_GB2312"/>
          <w:lang w:val="en-US" w:eastAsia="zh-CN"/>
        </w:rPr>
      </w:pPr>
      <w:r>
        <w:rPr>
          <w:rFonts w:ascii="仿宋_GB2312" w:hAnsi="仿宋_GB2312" w:eastAsia="仿宋_GB2312"/>
          <w:b w:val="0"/>
          <w:sz w:val="21"/>
        </w:rPr>
        <w:t xml:space="preserve">图2 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调研结果中关于</w:t>
      </w:r>
      <w:r>
        <w:rPr>
          <w:rFonts w:ascii="仿宋_GB2312" w:hAnsi="仿宋_GB2312" w:eastAsia="仿宋_GB2312"/>
          <w:b w:val="0"/>
          <w:sz w:val="21"/>
        </w:rPr>
        <w:t>屏幕时间与责任归因交叉分析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图示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三、实践过程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</w:rPr>
      </w:pPr>
      <w:r>
        <w:rPr>
          <w:rFonts w:hint="eastAsia" w:ascii="楷体" w:hAnsi="楷体" w:eastAsia="楷体" w:cs="楷体"/>
          <w:b/>
          <w:sz w:val="32"/>
          <w:szCs w:val="32"/>
        </w:rPr>
        <w:t>（一）实施思路：一套流程、两个模块、三处落地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结合调研结果，服务队将实践流程概括为“调研了解—方案匹配—现场实施—回访总结”四个环节，并将服务内容拆分为网络素养宣讲和趣味运动两个模块。两个模块不机械捆绑，而是根据儿童年龄、场地条件和社区需求灵活组合，以保证活动能够真正落地，也便于后续在不同点位复用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2026年7月2日至8日，服务队先后在黄家皂幼儿园、蓝海社区、西海社区开展活动。黄家皂幼儿园以低龄儿童为主，侧重网络素养启蒙和游戏互动；蓝海社区场地条件较适合运动，重点组织趣味运动会；西海社区儿童年龄跨度更大，因此将两个模块组合实施，并增加网络诈骗辨别等内容。三处点位采用同一基本流程、根据实际需求调整内容，体现了“统一框架、灵活实施”的思路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default" w:ascii="楷体" w:hAnsi="楷体" w:eastAsia="楷体" w:cs="楷体"/>
          <w:b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二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活动开展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宣讲模块：网络素养课堂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针对调研中“屏幕时间挤压运动时间”的现象，服务队设计《真正的大神，从不被屏幕绑架》主题课件，以动画、故事和情景提问引入手机、短视频和网络游戏使用中的常见问题，并通过“网络红绿灯”“时间炸弹”等互动游戏，引导儿童辨别哪些网络行为可以做、哪些需要控制。课程结束后，志愿者与儿童一起在笔记本上写下上网时间约定，将课堂中的“少看一会儿、多动一会儿”转化为家庭中可以执行的小目标。该模块首先在黄家皂幼儿园开展，随后根据西海社区儿童年龄跨度，对内容作了适当调整，并补充网络诈骗辨别等知识。</w:t>
      </w:r>
    </w:p>
    <w:p>
      <w:pPr>
        <w:jc w:val="center"/>
      </w:pPr>
      <w:bookmarkStart w:id="0" w:name="_GoBack"/>
      <w:r>
        <w:drawing>
          <wp:inline distT="0" distB="0" distL="114300" distR="114300">
            <wp:extent cx="4114800" cy="23139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 xml:space="preserve">图3 </w:t>
      </w:r>
      <w:r>
        <w:rPr>
          <w:rFonts w:hint="eastAsia" w:ascii="仿宋_GB2312" w:hAnsi="仿宋_GB2312" w:eastAsia="仿宋_GB2312"/>
          <w:b w:val="0"/>
          <w:sz w:val="21"/>
        </w:rPr>
        <w:t>“童健韶华”志愿服务队</w:t>
      </w:r>
      <w:r>
        <w:rPr>
          <w:rFonts w:hint="eastAsia" w:ascii="仿宋_GB2312" w:hAnsi="仿宋_GB2312" w:eastAsia="仿宋_GB2312"/>
          <w:b w:val="0"/>
          <w:sz w:val="21"/>
          <w:lang w:val="en-US" w:eastAsia="zh-CN"/>
        </w:rPr>
        <w:t>在黄家皂幼儿园进行</w:t>
      </w:r>
      <w:r>
        <w:rPr>
          <w:rFonts w:ascii="仿宋_GB2312" w:hAnsi="仿宋_GB2312" w:eastAsia="仿宋_GB2312"/>
          <w:b w:val="0"/>
          <w:sz w:val="21"/>
        </w:rPr>
        <w:t>网络素养宣讲课堂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运动模块：趣味运动会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</w:rPr>
        <w:t>运动模块突出“愿意参加、容易参与”，弱化竞技性和成绩比较。服务队在蓝海社区设置跳房子、接力、沙包投掷、跳绳等项目，并通过分组协作、家长陪伴等方式提高参与感。活动中，部分原本在一旁观看的儿童也逐渐加入游戏，家长与孩子共同参与，现场氛围较为活跃。西海社区开展双模块活动时，也根据场地和参与人数选取适宜项目。与单纯口头劝导相比，这一设计更强调为儿童提供能够替代屏幕时间的具体活动选择。</w:t>
      </w:r>
    </w:p>
    <w:p>
      <w:pPr>
        <w:jc w:val="center"/>
      </w:pPr>
      <w:r>
        <w:drawing>
          <wp:inline distT="0" distB="0" distL="114300" distR="114300">
            <wp:extent cx="4114800" cy="23145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图4 趣味运动会跳房子项目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三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）实践反馈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三场活动均按计划完成，并获得幼儿园、社区工作人员和家长的积极反馈。黄家皂幼儿园教师认为，互动式网络素养课堂对日常健康教育形成了补充；社区工作人员反馈，双职工家庭子女较多，围绕健康用网和户外活动开展服务具有现实需求；部分家长表示，孩子在活动中参与度较高，也更容易就手机使用时间与家长进行沟通。</w:t>
      </w:r>
    </w:p>
    <w:p>
      <w:pPr>
        <w:jc w:val="center"/>
      </w:pPr>
      <w:r>
        <w:drawing>
          <wp:inline distT="0" distB="0" distL="114300" distR="114300">
            <wp:extent cx="4114800" cy="23145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图5 志愿者与儿童互动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从三处点位的实施情况看，模块化设计能够根据对象和场地作出调整，具有一定的适配性和复制推广基础。但三场活动数量仍然有限，其长期效果还需要通过更多点位实践和持续回访进一步检验。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</w:t>
      </w:r>
      <w:r>
        <w:rPr>
          <w:rFonts w:hint="eastAsia" w:ascii="楷体" w:hAnsi="楷体" w:eastAsia="楷体" w:cs="楷体"/>
          <w:b/>
          <w:sz w:val="32"/>
          <w:szCs w:val="32"/>
          <w:lang w:val="en-US" w:eastAsia="zh-CN"/>
        </w:rPr>
        <w:t>四</w:t>
      </w: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）实践延伸：AI健康工具开发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针对问卷中反映出的“缺乏专业指导与方法”问题，服务队结合《山东省中小学生体质健康促进的若干措施》（鲁教体字〔2025〕1号）中关于加强数智赋能、探索“AI+体育”的要求，在实践延伸阶段开发“童健韶华·AI健康成长助手”和“童健韶华·个人AI教练”。其中，“童健韶华·AI健康成长助手”可根据年龄、身高、体重等基础信息计算BMI数值，提供11天运动打卡建议，并设置屏幕使用自评；“童健韶华·个人AI教练”用于记录训练和身体数据，提供一般性锻炼提示，相关数据仅存储于本地设备。</w:t>
      </w:r>
    </w:p>
    <w:p>
      <w:pPr>
        <w:jc w:val="center"/>
      </w:pPr>
      <w:r>
        <w:drawing>
          <wp:inline distT="0" distB="0" distL="114300" distR="114300">
            <wp:extent cx="36576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图6 “童健韶华·AI健康成长助手”双应用界面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考虑到儿童生长发育存在明显个体差异，工具输出主要用于健康教育和运动习惯引导，不替代专业医学评估或个体化运动处方。服务队将根据后续使用反馈继续完善内容的适龄性和科学性。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四、实践成效与后续推广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（一）实施成效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本次实践覆盖黄家皂幼儿园、蓝海社区和西海社区三个基层点位，累计服务儿童百余名，并辐射相关家庭。与单次宣讲相比，团队将前期调研、课堂互动、趣味运动和后续回访串联起来，使活动内容与基层需求之间形成了较清晰的对应关系。实践过程中，志愿者与幼儿园、社区工作人员保持沟通，也为后续继续开展校地志愿服务积累了联系基础。</w:t>
      </w:r>
    </w:p>
    <w:p>
      <w:pPr>
        <w:jc w:val="center"/>
      </w:pPr>
      <w:r>
        <w:drawing>
          <wp:inline distT="0" distB="0" distL="114300" distR="114300">
            <wp:extent cx="4114800" cy="2251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5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图7 服务队与社区儿童合影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（二）后期回访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实践结束后，服务队对蓝海社区十余户家庭进行了回访。受访家长和社区工作者反映，部分儿童手机、平板使用时间较活动前有所减少，户外活动时间有所增加，一些家庭开始尝试安排固定运动时段，家长陪伴参与也有所增多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由于回访家庭数量较少、观察时间较短，这些反馈更适合作为阶段性变化的参考，尚不能据此判断长期干预效果。后续仍需扩大回访范围，并采用更稳定的记录方式持续观察。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楷体" w:hAnsi="楷体" w:eastAsia="楷体" w:cs="楷体"/>
          <w:b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b/>
          <w:sz w:val="32"/>
          <w:szCs w:val="32"/>
          <w:lang w:eastAsia="zh-CN"/>
        </w:rPr>
        <w:t>（三）成果推广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服务队将“童健韶华·AI健康成长助手”“童健韶华·个人AI教练”及配套课件、运动方案上传至GitHub，供其他志愿团队和基层工作者免费取用，并可结合服务对象实际进行本地化调整。实践纪实已向“中青校园·三下乡”专栏投稿并获通过，同时在抖音、B站、微信公众号等平台发布相关内容，相关内容累计浏览量逾1万。</w:t>
      </w:r>
    </w:p>
    <w:p>
      <w:pPr>
        <w:jc w:val="center"/>
      </w:pPr>
      <w:r>
        <w:drawing>
          <wp:inline distT="0" distB="0" distL="114300" distR="114300">
            <wp:extent cx="228600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仿宋_GB2312" w:hAnsi="仿宋_GB2312" w:eastAsia="仿宋_GB2312"/>
          <w:b w:val="0"/>
          <w:sz w:val="21"/>
        </w:rPr>
        <w:t>图8 AI成长助手APP二维码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400" w:lineRule="exact"/>
        <w:textAlignment w:val="auto"/>
        <w:rPr>
          <w:rFonts w:hint="eastAsia"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五、小结与下一步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通过本次“三下乡”实践，6名队员完整经历了从资料查阅、问卷设计和入户调研，到课件制作、活动组织、工具开发和回访总结的全过程。对队员而言，儿童体质健康不再只是政策文件中的指标，而是具体表现为家长如何管理屏幕时间、社区有没有合适活动空间、儿童愿不愿意主动走到户外等现实问题。面对这些问题，志愿服务只有从实际需求出发，才能避免活动停留在“讲过了、办过了”的层面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firstLine="640" w:firstLineChars="200"/>
        <w:textAlignment w:val="auto"/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2"/>
          <w:szCs w:val="32"/>
          <w:lang w:val="en-US" w:eastAsia="zh-CN"/>
        </w:rPr>
        <w:t>实践也暴露出一些不足：调查范围仅限三个点位，样本代表性有限；后期回访家庭数量较少，缺少更长期的跟踪数据；AI工具在适龄性、科学性和使用体验方面仍需继续完善。下一步，服务队将持续对接威海涉农社区和乡村幼儿园，优化网络素养课程和趣味运动方案，完善开源工具与使用说明，并在条件允许的情况下扩大回访范围，进一步检验和改进“以动代屏”实践模式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atLeast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t>参考文献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[1] 毛振明，查萍，丁天翠，等．学生体质测量、分析与干预不精准：问题与应对[J]．上海体育大学学报，2024，48（10）：1-8．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[2] 何玲玲，朱常超，吴祺，等．“双减”背景下中小学生体质健康的现实困境、理性反思与应对策略[J]．四川体育科学，2025，44（6）：118-124．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 w:val="0"/>
          <w:sz w:val="24"/>
          <w:szCs w:val="24"/>
        </w:rPr>
        <w:t>[3] 王耀东，张慧颖．强国建设视域下校家社以体育人的协同路径研究[J]．体育科学，2026，46（1）：12-23．</w:t>
      </w:r>
    </w:p>
    <w:sectPr>
      <w:pgSz w:w="12240" w:h="15840"/>
      <w:pgMar w:top="1361" w:right="1531" w:bottom="1361" w:left="153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3MWU0MWIwZjhlYjQxYjdlZmFmZjQwYTE1MjgzNDA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AF6635"/>
    <w:rsid w:val="3E227CF2"/>
    <w:rsid w:val="63FE4958"/>
    <w:rsid w:val="BEF79D95"/>
    <w:rsid w:val="E6ED7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autoRedefine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autoRedefine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autoRedefine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autoRedefine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autoRedefine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autoRedefine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autoRedefine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autoRedefine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autoRedefine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autoRedefine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autoRedefine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autoRedefine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autoRedefine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autoRedefine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autoRedefine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autoRedefine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这也是阎总</cp:lastModifiedBy>
  <dcterms:modified xsi:type="dcterms:W3CDTF">2026-09-05T13:31:01Z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566FFCD169FD89F0540C9C6A82C02CF4_42</vt:lpwstr>
  </property>
</Properties>
</file>