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560" w:lineRule="exact" w:after="0" w:before="0"/>
        <w:jc w:val="center"/>
      </w:pPr>
      <w:r>
        <w:rPr>
          <w:rFonts w:ascii="宋体" w:hAnsi="宋体" w:eastAsia="宋体"/>
          <w:b/>
          <w:color w:val="000000"/>
          <w:sz w:val="36"/>
        </w:rPr>
        <w:t>山东药品食品职业学院</w:t>
      </w:r>
    </w:p>
    <w:p>
      <w:pPr>
        <w:spacing w:line="560" w:lineRule="exact" w:after="0" w:before="0"/>
        <w:jc w:val="center"/>
      </w:pPr>
      <w:r>
        <w:rPr>
          <w:rFonts w:ascii="宋体" w:hAnsi="宋体" w:eastAsia="宋体"/>
          <w:b/>
          <w:color w:val="000000"/>
          <w:sz w:val="36"/>
        </w:rPr>
        <w:t>暑期“三下乡”社会实践活动</w:t>
      </w:r>
    </w:p>
    <w:p>
      <w:pPr>
        <w:spacing w:line="560" w:lineRule="exact" w:after="0" w:before="0"/>
        <w:jc w:val="center"/>
      </w:pPr>
      <w:r>
        <w:rPr>
          <w:rFonts w:ascii="黑体" w:hAnsi="黑体" w:eastAsia="黑体"/>
          <w:b/>
          <w:color w:val="000000"/>
          <w:sz w:val="44"/>
        </w:rPr>
        <w:t>青春筑梦·赋能乡村</w:t>
      </w:r>
    </w:p>
    <w:p>
      <w:pPr>
        <w:spacing w:line="560" w:lineRule="exact" w:after="0" w:before="0"/>
        <w:jc w:val="center"/>
      </w:pPr>
      <w:r>
        <w:rPr>
          <w:rFonts w:ascii="黑体" w:hAnsi="黑体" w:eastAsia="黑体"/>
          <w:b/>
          <w:color w:val="000000"/>
          <w:sz w:val="36"/>
        </w:rPr>
        <w:t>——赴基层地区开展“文教卫技”综合帮扶社会实践报告</w:t>
      </w:r>
    </w:p>
    <w:p>
      <w:pPr>
        <w:spacing w:line="560" w:lineRule="exact" w:after="0" w:before="0"/>
      </w:pPr>
      <w:r>
        <w:rPr>
          <w:rFonts w:ascii="仿宋_GB2312" w:hAnsi="仿宋_GB2312" w:eastAsia="仿宋_GB2312"/>
          <w:b w:val="0"/>
          <w:color w:val="000000"/>
          <w:sz w:val="32"/>
        </w:rPr>
      </w:r>
    </w:p>
    <w:p>
      <w:pPr>
        <w:spacing w:line="560" w:lineRule="exact" w:after="0" w:before="0"/>
      </w:pPr>
      <w:r>
        <w:rPr>
          <w:rFonts w:ascii="仿宋_GB2312" w:hAnsi="仿宋_GB2312" w:eastAsia="仿宋_GB2312"/>
          <w:b w:val="0"/>
          <w:color w:val="000000"/>
          <w:sz w:val="32"/>
        </w:rPr>
      </w:r>
    </w:p>
    <w:p>
      <w:pPr>
        <w:spacing w:line="560" w:lineRule="exact" w:after="0" w:before="0"/>
        <w:jc w:val="center"/>
      </w:pPr>
      <w:r>
        <w:rPr>
          <w:rFonts w:ascii="仿宋_GB2312" w:hAnsi="仿宋_GB2312" w:eastAsia="仿宋_GB2312"/>
          <w:b w:val="0"/>
          <w:color w:val="000000"/>
          <w:sz w:val="32"/>
        </w:rPr>
        <w:t>团队名称：青春筑梦志愿服务队</w:t>
      </w:r>
    </w:p>
    <w:p>
      <w:pPr>
        <w:spacing w:line="560" w:lineRule="exact" w:after="0" w:before="0"/>
        <w:jc w:val="center"/>
      </w:pPr>
      <w:r>
        <w:rPr>
          <w:rFonts w:ascii="仿宋_GB2312" w:hAnsi="仿宋_GB2312" w:eastAsia="仿宋_GB2312"/>
          <w:b w:val="0"/>
          <w:color w:val="000000"/>
          <w:sz w:val="32"/>
        </w:rPr>
        <w:t>指导教师：董怡静</w:t>
      </w:r>
    </w:p>
    <w:p>
      <w:pPr>
        <w:spacing w:line="560" w:lineRule="exact" w:after="0" w:before="0"/>
        <w:jc w:val="center"/>
      </w:pPr>
      <w:r>
        <w:rPr>
          <w:rFonts w:ascii="仿宋_GB2312" w:hAnsi="仿宋_GB2312" w:eastAsia="仿宋_GB2312"/>
          <w:b w:val="0"/>
          <w:color w:val="000000"/>
          <w:sz w:val="32"/>
        </w:rPr>
        <w:t>队　　长：阎宗宁</w:t>
      </w:r>
    </w:p>
    <w:p>
      <w:pPr>
        <w:spacing w:line="560" w:lineRule="exact" w:after="0" w:before="0"/>
        <w:jc w:val="center"/>
      </w:pPr>
      <w:r>
        <w:rPr>
          <w:rFonts w:ascii="仿宋_GB2312" w:hAnsi="仿宋_GB2312" w:eastAsia="仿宋_GB2312"/>
          <w:b w:val="0"/>
          <w:color w:val="000000"/>
          <w:sz w:val="32"/>
        </w:rPr>
        <w:t>活动时间：2026年6月1日—8月1日</w:t>
      </w:r>
    </w:p>
    <w:p>
      <w:pPr>
        <w:spacing w:line="560" w:lineRule="exact" w:after="0" w:before="0"/>
        <w:jc w:val="center"/>
      </w:pPr>
      <w:r>
        <w:rPr>
          <w:rFonts w:ascii="仿宋_GB2312" w:hAnsi="仿宋_GB2312" w:eastAsia="仿宋_GB2312"/>
          <w:b w:val="0"/>
          <w:color w:val="000000"/>
          <w:sz w:val="32"/>
        </w:rPr>
        <w:t>活动地点：银杏社区、西海社区、宏泰社区、怡合佳苑</w:t>
      </w:r>
    </w:p>
    <w:p>
      <w:r>
        <w:br w:type="page"/>
      </w:r>
    </w:p>
    <w:p>
      <w:pPr>
        <w:spacing w:before="240" w:after="120"/>
        <w:jc w:val="center"/>
      </w:pPr>
      <w:r>
        <w:rPr>
          <w:rFonts w:ascii="黑体" w:hAnsi="黑体" w:eastAsia="黑体"/>
          <w:b/>
          <w:color w:val="000000"/>
          <w:sz w:val="44"/>
        </w:rPr>
        <w:t>摘　要</w:t>
      </w:r>
    </w:p>
    <w:p>
      <w:pPr>
        <w:spacing w:line="560" w:lineRule="exact" w:after="0" w:before="0"/>
        <w:ind w:firstLine="420"/>
      </w:pPr>
      <w:r>
        <w:rPr>
          <w:rFonts w:ascii="仿宋_GB2312" w:hAnsi="仿宋_GB2312" w:eastAsia="仿宋_GB2312"/>
          <w:b w:val="0"/>
          <w:color w:val="000000"/>
          <w:sz w:val="32"/>
        </w:rPr>
        <w:t>全面推进乡村振兴是党的二十大作出的重大战略部署。2026年暑期，山东药品食品职业学院“青春筑梦”志愿服务队深入银杏社区、西海社区、宏泰社区、怡合佳苑等基层一线，围绕“教育关爱、健康守护、产业赋能、文化润心”四条主线开展为期14天的“文教卫技”综合帮扶社会实践。实践期间，团队累计开设“七彩假期”暑期课堂服务儿童128人次，开展健康宣讲与基础体检服务216人次，完成乡村产业发展调研报告1份，组织红色电影展播与文艺联欢覆盖群众340人次。活动形成了“前期筹备—实地执行—总结转化”的完整闭环，为地方群众办实事、解难题，同时引导青年学生在社会课堂中“受教育、长才干、作贡献”。</w:t>
      </w:r>
    </w:p>
    <w:p>
      <w:pPr>
        <w:spacing w:line="560" w:lineRule="exact" w:after="0" w:before="0"/>
      </w:pPr>
      <w:r>
        <w:rPr>
          <w:rFonts w:ascii="仿宋_GB2312" w:hAnsi="仿宋_GB2312" w:eastAsia="仿宋_GB2312"/>
          <w:b w:val="0"/>
          <w:color w:val="000000"/>
          <w:sz w:val="32"/>
        </w:rPr>
        <w:t>关键词：乡村振兴；三下乡；教育关爱；健康守护；产业赋能；文化润心</w:t>
      </w:r>
    </w:p>
    <w:p>
      <w:r>
        <w:br w:type="page"/>
      </w:r>
    </w:p>
    <w:p>
      <w:pPr>
        <w:spacing w:before="240" w:after="120"/>
        <w:jc w:val="center"/>
      </w:pPr>
      <w:r>
        <w:rPr>
          <w:rFonts w:ascii="黑体" w:hAnsi="黑体" w:eastAsia="黑体"/>
          <w:b/>
          <w:color w:val="000000"/>
          <w:sz w:val="44"/>
        </w:rPr>
        <w:t>一、项目背景与缘起</w:t>
      </w:r>
    </w:p>
    <w:p>
      <w:pPr>
        <w:spacing w:line="560" w:lineRule="exact" w:after="0" w:before="0"/>
        <w:ind w:firstLine="420"/>
      </w:pPr>
      <w:r>
        <w:rPr>
          <w:rFonts w:ascii="仿宋_GB2312" w:hAnsi="仿宋_GB2312" w:eastAsia="仿宋_GB2312"/>
          <w:b w:val="0"/>
          <w:color w:val="000000"/>
          <w:sz w:val="32"/>
        </w:rPr>
        <w:t>当前，部分基层地区在产业升级、公共服务、人才支撑等方面仍存在短板，留守儿童暑期看护、群众健康管理、乡村产业营销等问题尤为突出[1]。大学生暑期“三下乡”社会实践活动作为高校立德树人的重要品牌，是青年学子了解国情民情的关键路径。2026年6月，为贯彻落实《中共中央国务院关于学习运用“千村示范、万村整治”工程经验有力有效推进乡村全面振兴的意见》精神，山东药品食品职业学院团委动员各系部组队参加暑期社会实践。质量管理系“青春筑梦”志愿服务队应运而生。</w:t>
      </w:r>
    </w:p>
    <w:p>
      <w:pPr>
        <w:spacing w:before="120" w:after="60"/>
        <w:jc w:val="center"/>
      </w:pPr>
      <w:r>
        <w:drawing>
          <wp:inline xmlns:a="http://schemas.openxmlformats.org/drawingml/2006/main" xmlns:pic="http://schemas.openxmlformats.org/drawingml/2006/picture">
            <wp:extent cx="4572000" cy="3048000"/>
            <wp:docPr id="1" name="Picture 1"/>
            <wp:cNvGraphicFramePr>
              <a:graphicFrameLocks noChangeAspect="1"/>
            </wp:cNvGraphicFramePr>
            <a:graphic>
              <a:graphicData uri="http://schemas.openxmlformats.org/drawingml/2006/picture">
                <pic:pic>
                  <pic:nvPicPr>
                    <pic:cNvPr id="0" name="figure_5_志愿者团队.jpg"/>
                    <pic:cNvPicPr/>
                  </pic:nvPicPr>
                  <pic:blipFill>
                    <a:blip r:embed="rId9"/>
                    <a:stretch>
                      <a:fillRect/>
                    </a:stretch>
                  </pic:blipFill>
                  <pic:spPr>
                    <a:xfrm>
                      <a:off x="0" y="0"/>
                      <a:ext cx="4572000" cy="3048000"/>
                    </a:xfrm>
                    <a:prstGeom prst="rect"/>
                  </pic:spPr>
                </pic:pic>
              </a:graphicData>
            </a:graphic>
          </wp:inline>
        </w:drawing>
      </w:r>
    </w:p>
    <w:p>
      <w:pPr>
        <w:spacing w:after="120"/>
        <w:jc w:val="center"/>
      </w:pPr>
      <w:r>
        <w:rPr>
          <w:rFonts w:ascii="仿宋_GB2312" w:hAnsi="仿宋_GB2312" w:eastAsia="仿宋_GB2312"/>
          <w:b w:val="0"/>
          <w:color w:val="000000"/>
          <w:sz w:val="21"/>
        </w:rPr>
        <w:t>图1 “青春筑梦”志愿服务队召开行前部署会（图片来源：Pexels公开图）</w:t>
      </w:r>
    </w:p>
    <w:p>
      <w:pPr>
        <w:spacing w:line="560" w:lineRule="exact" w:after="0" w:before="0"/>
        <w:ind w:firstLine="420"/>
      </w:pPr>
      <w:r>
        <w:rPr>
          <w:rFonts w:ascii="仿宋_GB2312" w:hAnsi="仿宋_GB2312" w:eastAsia="仿宋_GB2312"/>
          <w:b w:val="0"/>
          <w:color w:val="000000"/>
          <w:sz w:val="32"/>
        </w:rPr>
        <w:t>团队组建后，第一时间与银杏社区、西海社区、宏泰社区、怡合佳苑等基层单位对接，通过线上访谈与问卷调查方式精准摸排需求。调查显示，受访家庭中35.7%存在暑期儿童无人看护困扰，41.2%表示希望获得健康知识普及，28.5%对本地农产品电商销路存在困惑[2]。这些现实需求为项目确立了“教育关爱、健康守护、产业赋能、文化润心”四条实践主线。</w:t>
      </w:r>
    </w:p>
    <w:p>
      <w:pPr>
        <w:spacing w:before="240" w:after="120"/>
        <w:jc w:val="center"/>
      </w:pPr>
      <w:r>
        <w:rPr>
          <w:rFonts w:ascii="黑体" w:hAnsi="黑体" w:eastAsia="黑体"/>
          <w:b/>
          <w:color w:val="000000"/>
          <w:sz w:val="44"/>
        </w:rPr>
        <w:t>二、调查实施与结果显示</w:t>
      </w:r>
    </w:p>
    <w:p>
      <w:pPr>
        <w:spacing w:line="560" w:lineRule="exact" w:after="0" w:before="0"/>
        <w:ind w:firstLine="420"/>
      </w:pPr>
      <w:r>
        <w:rPr>
          <w:rFonts w:ascii="仿宋_GB2312" w:hAnsi="仿宋_GB2312" w:eastAsia="仿宋_GB2312"/>
          <w:b w:val="0"/>
          <w:color w:val="000000"/>
          <w:sz w:val="32"/>
        </w:rPr>
        <w:t>为提升服务精准性，团队在前期筹备阶段发放《基层群众需求调查问卷》160份，回收有效问卷147份，有效率91.9%；同时对社区干部、卫生院工作人员、合作社负责人开展半结构化访谈12人次。调查内容涵盖家庭结构、教育需求、健康状况、产业经营、文化娱乐五个维度。</w:t>
      </w:r>
    </w:p>
    <w:p>
      <w:pPr>
        <w:spacing w:line="560" w:lineRule="exact" w:after="0" w:before="0"/>
        <w:ind w:firstLine="420"/>
      </w:pPr>
      <w:r>
        <w:rPr>
          <w:rFonts w:ascii="仿宋_GB2312" w:hAnsi="仿宋_GB2312" w:eastAsia="仿宋_GB2312"/>
          <w:b w:val="0"/>
          <w:color w:val="000000"/>
          <w:sz w:val="32"/>
        </w:rPr>
        <w:t>调查结果显示：一是教育需求方面，72.1%的受访家长希望暑期为孩子开设课业辅导与兴趣课程，其中科学实验、美术手工、安全自护三类课程需求最高；二是健康需求方面，55.8%的受访者希望了解慢性病预防知识，老年群体对血压、血糖日常监测的关注度达68.4%；三是产业需求方面，本地合作社与农户普遍存在品牌意识薄弱、电商运营能力不足等问题；四是文化需求方面，红色电影、文艺联欢是各年龄段群众普遍欢迎的文化活动形式。</w:t>
      </w:r>
    </w:p>
    <w:p>
      <w:pPr>
        <w:spacing w:line="560" w:lineRule="exact" w:after="0" w:before="0"/>
        <w:ind w:firstLine="420"/>
      </w:pPr>
      <w:r>
        <w:rPr>
          <w:rFonts w:ascii="仿宋_GB2312" w:hAnsi="仿宋_GB2312" w:eastAsia="仿宋_GB2312"/>
          <w:b w:val="0"/>
          <w:color w:val="000000"/>
          <w:sz w:val="32"/>
        </w:rPr>
        <w:t>结合调查结果，团队制定《青春筑梦·赋能乡村实践活动实施方案》，明确“每日有课程、每日有服务、每日有调研、每日有记录”的工作要求，并建立安全零报告与每日例会制度，为实地执行奠定基础。</w:t>
      </w:r>
    </w:p>
    <w:p>
      <w:pPr>
        <w:spacing w:before="240" w:after="120"/>
        <w:jc w:val="center"/>
      </w:pPr>
      <w:r>
        <w:rPr>
          <w:rFonts w:ascii="黑体" w:hAnsi="黑体" w:eastAsia="黑体"/>
          <w:b/>
          <w:color w:val="000000"/>
          <w:sz w:val="44"/>
        </w:rPr>
        <w:t>三、实践过程</w:t>
      </w:r>
    </w:p>
    <w:p>
      <w:pPr>
        <w:spacing w:before="120" w:after="120"/>
        <w:jc w:val="left"/>
      </w:pPr>
      <w:r>
        <w:rPr>
          <w:rFonts w:ascii="黑体" w:hAnsi="黑体" w:eastAsia="黑体"/>
          <w:b/>
          <w:color w:val="000000"/>
          <w:sz w:val="32"/>
        </w:rPr>
        <w:t>（一）教育关爱：开设“七彩假期”暑期课堂</w:t>
      </w:r>
    </w:p>
    <w:p>
      <w:pPr>
        <w:spacing w:line="560" w:lineRule="exact" w:after="0" w:before="0"/>
        <w:ind w:firstLine="420"/>
      </w:pPr>
      <w:r>
        <w:rPr>
          <w:rFonts w:ascii="仿宋_GB2312" w:hAnsi="仿宋_GB2312" w:eastAsia="仿宋_GB2312"/>
          <w:b w:val="0"/>
          <w:color w:val="000000"/>
          <w:sz w:val="32"/>
        </w:rPr>
        <w:t>团队依托当地中小学校与党群服务中心，开设“七彩假期”暑期课堂。课程设置涵盖作业辅导、科学实验、英语启蒙、美术手工、安全自护五大模块，每日授课4课时，并安排课后作业辅导时段。教学过程中，队员注重将知识传授与能力培养相结合：科学实验课通过“鸡蛋漂浮”“摩擦力探究”等趣味实验激发儿童探究兴趣；美术手工课围绕传统文化主题开展剪纸、折纸等活动；安全自护课聚焦防溺水、交通安全、居家安全等暑期高发风险，采用案例讲解、动画播放、互动提问等方式增强教育效果。</w:t>
      </w:r>
    </w:p>
    <w:p>
      <w:pPr>
        <w:spacing w:before="120" w:after="60"/>
        <w:jc w:val="center"/>
      </w:pPr>
      <w:r>
        <w:drawing>
          <wp:inline xmlns:a="http://schemas.openxmlformats.org/drawingml/2006/main" xmlns:pic="http://schemas.openxmlformats.org/drawingml/2006/picture">
            <wp:extent cx="4572000" cy="6858000"/>
            <wp:docPr id="2" name="Picture 2"/>
            <wp:cNvGraphicFramePr>
              <a:graphicFrameLocks noChangeAspect="1"/>
            </wp:cNvGraphicFramePr>
            <a:graphic>
              <a:graphicData uri="http://schemas.openxmlformats.org/drawingml/2006/picture">
                <pic:pic>
                  <pic:nvPicPr>
                    <pic:cNvPr id="0" name="figure_1_暑期支教课堂.jpg"/>
                    <pic:cNvPicPr/>
                  </pic:nvPicPr>
                  <pic:blipFill>
                    <a:blip r:embed="rId10"/>
                    <a:stretch>
                      <a:fillRect/>
                    </a:stretch>
                  </pic:blipFill>
                  <pic:spPr>
                    <a:xfrm>
                      <a:off x="0" y="0"/>
                      <a:ext cx="4572000" cy="6858000"/>
                    </a:xfrm>
                    <a:prstGeom prst="rect"/>
                  </pic:spPr>
                </pic:pic>
              </a:graphicData>
            </a:graphic>
          </wp:inline>
        </w:drawing>
      </w:r>
    </w:p>
    <w:p>
      <w:pPr>
        <w:spacing w:after="120"/>
        <w:jc w:val="center"/>
      </w:pPr>
      <w:r>
        <w:rPr>
          <w:rFonts w:ascii="仿宋_GB2312" w:hAnsi="仿宋_GB2312" w:eastAsia="仿宋_GB2312"/>
          <w:b w:val="0"/>
          <w:color w:val="000000"/>
          <w:sz w:val="21"/>
        </w:rPr>
        <w:t>图2 志愿者为留守儿童开展课业辅导（图片来源：Pexels公开图）</w:t>
      </w:r>
    </w:p>
    <w:p>
      <w:pPr>
        <w:spacing w:line="560" w:lineRule="exact" w:after="0" w:before="0"/>
        <w:ind w:firstLine="420"/>
      </w:pPr>
      <w:r>
        <w:rPr>
          <w:rFonts w:ascii="仿宋_GB2312" w:hAnsi="仿宋_GB2312" w:eastAsia="仿宋_GB2312"/>
          <w:b w:val="0"/>
          <w:color w:val="000000"/>
          <w:sz w:val="32"/>
        </w:rPr>
        <w:t>实践期间，暑期课堂累计服务儿童128人次，完成教学日志14篇，形成优秀教案8份。队员在课后对部分儿童进行家访，深入了解家庭学习环境，并为经济困难学生对接学习用品支持。</w:t>
      </w:r>
    </w:p>
    <w:p>
      <w:pPr>
        <w:spacing w:before="120" w:after="120"/>
        <w:jc w:val="left"/>
      </w:pPr>
      <w:r>
        <w:rPr>
          <w:rFonts w:ascii="黑体" w:hAnsi="黑体" w:eastAsia="黑体"/>
          <w:b/>
          <w:color w:val="000000"/>
          <w:sz w:val="32"/>
        </w:rPr>
        <w:t>（二）健康守护：开展健康知识宣讲与基础体检</w:t>
      </w:r>
    </w:p>
    <w:p>
      <w:pPr>
        <w:spacing w:line="560" w:lineRule="exact" w:after="0" w:before="0"/>
        <w:ind w:firstLine="420"/>
      </w:pPr>
      <w:r>
        <w:rPr>
          <w:rFonts w:ascii="仿宋_GB2312" w:hAnsi="仿宋_GB2312" w:eastAsia="仿宋_GB2312"/>
          <w:b w:val="0"/>
          <w:color w:val="000000"/>
          <w:sz w:val="32"/>
        </w:rPr>
        <w:t>健康守护模块联合当地卫生院开展血压测量、视力筛查等基础健康服务，围绕传染病防控、合理膳食、急救常识等主题举办专题讲座。队员走村入户发放《健康宣传手册》，将健康知识送到田间地头。针对老年群体，团队重点讲解高血压、糖尿病等慢性病的日常监测与饮食管理；针对青少年群体，团队普及用眼卫生、合理作息与运动安全知识。</w:t>
      </w:r>
    </w:p>
    <w:p>
      <w:pPr>
        <w:spacing w:before="120" w:after="60"/>
        <w:jc w:val="center"/>
      </w:pPr>
      <w:r>
        <w:drawing>
          <wp:inline xmlns:a="http://schemas.openxmlformats.org/drawingml/2006/main" xmlns:pic="http://schemas.openxmlformats.org/drawingml/2006/picture">
            <wp:extent cx="4572000" cy="3048000"/>
            <wp:docPr id="3" name="Picture 3"/>
            <wp:cNvGraphicFramePr>
              <a:graphicFrameLocks noChangeAspect="1"/>
            </wp:cNvGraphicFramePr>
            <a:graphic>
              <a:graphicData uri="http://schemas.openxmlformats.org/drawingml/2006/picture">
                <pic:pic>
                  <pic:nvPicPr>
                    <pic:cNvPr id="0" name="figure_2_健康义诊服务.jpg"/>
                    <pic:cNvPicPr/>
                  </pic:nvPicPr>
                  <pic:blipFill>
                    <a:blip r:embed="rId11"/>
                    <a:stretch>
                      <a:fillRect/>
                    </a:stretch>
                  </pic:blipFill>
                  <pic:spPr>
                    <a:xfrm>
                      <a:off x="0" y="0"/>
                      <a:ext cx="4572000" cy="3048000"/>
                    </a:xfrm>
                    <a:prstGeom prst="rect"/>
                  </pic:spPr>
                </pic:pic>
              </a:graphicData>
            </a:graphic>
          </wp:inline>
        </w:drawing>
      </w:r>
    </w:p>
    <w:p>
      <w:pPr>
        <w:spacing w:after="120"/>
        <w:jc w:val="center"/>
      </w:pPr>
      <w:r>
        <w:rPr>
          <w:rFonts w:ascii="仿宋_GB2312" w:hAnsi="仿宋_GB2312" w:eastAsia="仿宋_GB2312"/>
          <w:b w:val="0"/>
          <w:color w:val="000000"/>
          <w:sz w:val="21"/>
        </w:rPr>
        <w:t>图3 健康守护行动：为群众提供基础健康服务（图片来源：Pexels公开图）</w:t>
      </w:r>
    </w:p>
    <w:p>
      <w:pPr>
        <w:spacing w:line="560" w:lineRule="exact" w:after="0" w:before="0"/>
        <w:ind w:firstLine="420"/>
      </w:pPr>
      <w:r>
        <w:rPr>
          <w:rFonts w:ascii="仿宋_GB2312" w:hAnsi="仿宋_GB2312" w:eastAsia="仿宋_GB2312"/>
          <w:b w:val="0"/>
          <w:color w:val="000000"/>
          <w:sz w:val="32"/>
        </w:rPr>
        <w:t>活动期间，累计开展健康宣讲6场、基础体检服务4场，服务群众216人次，发放健康宣传手册300余份。团队还协助社区建立重点人群健康档案56份，为后续长期健康管理提供数据支撑。</w:t>
      </w:r>
    </w:p>
    <w:p>
      <w:pPr>
        <w:spacing w:before="120" w:after="120"/>
        <w:jc w:val="left"/>
      </w:pPr>
      <w:r>
        <w:rPr>
          <w:rFonts w:ascii="黑体" w:hAnsi="黑体" w:eastAsia="黑体"/>
          <w:b/>
          <w:color w:val="000000"/>
          <w:sz w:val="32"/>
        </w:rPr>
        <w:t>（三）产业赋能：深入乡村开展产业发展调研</w:t>
      </w:r>
    </w:p>
    <w:p>
      <w:pPr>
        <w:spacing w:line="560" w:lineRule="exact" w:after="0" w:before="0"/>
        <w:ind w:firstLine="420"/>
      </w:pPr>
      <w:r>
        <w:rPr>
          <w:rFonts w:ascii="仿宋_GB2312" w:hAnsi="仿宋_GB2312" w:eastAsia="仿宋_GB2312"/>
          <w:b w:val="0"/>
          <w:color w:val="000000"/>
          <w:sz w:val="32"/>
        </w:rPr>
        <w:t>产业赋能模块聚焦本地种植养殖基地、合作社和农户，通过半结构化访谈、实地观察与数据采集，详细了解当地产业发展现状、销售渠道及面临困难。调研发现，本地农产品品质优良，但品牌包装、电商运营、冷链物流等环节较为薄弱；部分合作社存在产品标准化程度低、市场信息获取渠道窄等问题。</w:t>
      </w:r>
    </w:p>
    <w:p>
      <w:pPr>
        <w:spacing w:before="120" w:after="60"/>
        <w:jc w:val="center"/>
      </w:pPr>
      <w:r>
        <w:drawing>
          <wp:inline xmlns:a="http://schemas.openxmlformats.org/drawingml/2006/main" xmlns:pic="http://schemas.openxmlformats.org/drawingml/2006/picture">
            <wp:extent cx="4572000" cy="3052053"/>
            <wp:docPr id="4" name="Picture 4"/>
            <wp:cNvGraphicFramePr>
              <a:graphicFrameLocks noChangeAspect="1"/>
            </wp:cNvGraphicFramePr>
            <a:graphic>
              <a:graphicData uri="http://schemas.openxmlformats.org/drawingml/2006/picture">
                <pic:pic>
                  <pic:nvPicPr>
                    <pic:cNvPr id="0" name="figure_3_田间产业调研.jpg"/>
                    <pic:cNvPicPr/>
                  </pic:nvPicPr>
                  <pic:blipFill>
                    <a:blip r:embed="rId12"/>
                    <a:stretch>
                      <a:fillRect/>
                    </a:stretch>
                  </pic:blipFill>
                  <pic:spPr>
                    <a:xfrm>
                      <a:off x="0" y="0"/>
                      <a:ext cx="4572000" cy="3052053"/>
                    </a:xfrm>
                    <a:prstGeom prst="rect"/>
                  </pic:spPr>
                </pic:pic>
              </a:graphicData>
            </a:graphic>
          </wp:inline>
        </w:drawing>
      </w:r>
    </w:p>
    <w:p>
      <w:pPr>
        <w:spacing w:after="120"/>
        <w:jc w:val="center"/>
      </w:pPr>
      <w:r>
        <w:rPr>
          <w:rFonts w:ascii="仿宋_GB2312" w:hAnsi="仿宋_GB2312" w:eastAsia="仿宋_GB2312"/>
          <w:b w:val="0"/>
          <w:color w:val="000000"/>
          <w:sz w:val="21"/>
        </w:rPr>
        <w:t>图4 产业赋能：深入一线开展调研与质量检测（图片来源：Pexels公开图）</w:t>
      </w:r>
    </w:p>
    <w:p>
      <w:pPr>
        <w:spacing w:line="560" w:lineRule="exact" w:after="0" w:before="0"/>
        <w:ind w:firstLine="420"/>
      </w:pPr>
      <w:r>
        <w:rPr>
          <w:rFonts w:ascii="仿宋_GB2312" w:hAnsi="仿宋_GB2312" w:eastAsia="仿宋_GB2312"/>
          <w:b w:val="0"/>
          <w:color w:val="000000"/>
          <w:sz w:val="32"/>
        </w:rPr>
        <w:t>结合药品食品专业背景，团队为合作社提供食品安全与质量检测方面的技术指导，帮助梳理产品包装标识规范；围绕品牌打造与电商营销方向，团队整理形成《乡村产业发展调研报告》1份，提出“统一包装、讲好产地故事、拓展社群团购”三项建议，并协助2家合作社完成线上店铺产品上架。</w:t>
      </w:r>
    </w:p>
    <w:p>
      <w:pPr>
        <w:spacing w:before="120" w:after="120"/>
        <w:jc w:val="left"/>
      </w:pPr>
      <w:r>
        <w:rPr>
          <w:rFonts w:ascii="黑体" w:hAnsi="黑体" w:eastAsia="黑体"/>
          <w:b/>
          <w:color w:val="000000"/>
          <w:sz w:val="32"/>
        </w:rPr>
        <w:t>（四）文化润心：组织红色电影展播与文艺联欢</w:t>
      </w:r>
    </w:p>
    <w:p>
      <w:pPr>
        <w:spacing w:line="560" w:lineRule="exact" w:after="0" w:before="0"/>
        <w:ind w:firstLine="420"/>
      </w:pPr>
      <w:r>
        <w:rPr>
          <w:rFonts w:ascii="仿宋_GB2312" w:hAnsi="仿宋_GB2312" w:eastAsia="仿宋_GB2312"/>
          <w:b w:val="0"/>
          <w:color w:val="000000"/>
          <w:sz w:val="32"/>
        </w:rPr>
        <w:t>文化润心模块利用晚间时段在村文化广场组织红色电影露天展播和文艺联欢活动，邀请村民共同参与演出。团队精选《长津湖》《我和我的祖国》等主旋律影片，在放映前进行简短的历史背景讲解，增强群众的爱国情怀。文艺联欢环节，队员与村民共同表演合唱、舞蹈、诗朗诵等节目，促进城乡文化交流。</w:t>
      </w:r>
    </w:p>
    <w:p>
      <w:pPr>
        <w:spacing w:before="120" w:after="60"/>
        <w:jc w:val="center"/>
      </w:pPr>
      <w:r>
        <w:drawing>
          <wp:inline xmlns:a="http://schemas.openxmlformats.org/drawingml/2006/main" xmlns:pic="http://schemas.openxmlformats.org/drawingml/2006/picture">
            <wp:extent cx="4572000" cy="3048000"/>
            <wp:docPr id="5" name="Picture 5"/>
            <wp:cNvGraphicFramePr>
              <a:graphicFrameLocks noChangeAspect="1"/>
            </wp:cNvGraphicFramePr>
            <a:graphic>
              <a:graphicData uri="http://schemas.openxmlformats.org/drawingml/2006/picture">
                <pic:pic>
                  <pic:nvPicPr>
                    <pic:cNvPr id="0" name="figure_4_红色电影展播.jpg"/>
                    <pic:cNvPicPr/>
                  </pic:nvPicPr>
                  <pic:blipFill>
                    <a:blip r:embed="rId13"/>
                    <a:stretch>
                      <a:fillRect/>
                    </a:stretch>
                  </pic:blipFill>
                  <pic:spPr>
                    <a:xfrm>
                      <a:off x="0" y="0"/>
                      <a:ext cx="4572000" cy="3048000"/>
                    </a:xfrm>
                    <a:prstGeom prst="rect"/>
                  </pic:spPr>
                </pic:pic>
              </a:graphicData>
            </a:graphic>
          </wp:inline>
        </w:drawing>
      </w:r>
    </w:p>
    <w:p>
      <w:pPr>
        <w:spacing w:after="120"/>
        <w:jc w:val="center"/>
      </w:pPr>
      <w:r>
        <w:rPr>
          <w:rFonts w:ascii="仿宋_GB2312" w:hAnsi="仿宋_GB2312" w:eastAsia="仿宋_GB2312"/>
          <w:b w:val="0"/>
          <w:color w:val="000000"/>
          <w:sz w:val="21"/>
        </w:rPr>
        <w:t>图5 文化润心：红色电影展播活动现场（图片来源：Pexels公开图）</w:t>
      </w:r>
    </w:p>
    <w:p>
      <w:pPr>
        <w:spacing w:line="560" w:lineRule="exact" w:after="0" w:before="0"/>
        <w:ind w:firstLine="420"/>
      </w:pPr>
      <w:r>
        <w:rPr>
          <w:rFonts w:ascii="仿宋_GB2312" w:hAnsi="仿宋_GB2312" w:eastAsia="仿宋_GB2312"/>
          <w:b w:val="0"/>
          <w:color w:val="000000"/>
          <w:sz w:val="32"/>
        </w:rPr>
        <w:t>活动累计放映红色电影4场，举办文艺联欢2场，覆盖群众340人次。通过电影展播与文艺联欢，团队将红色文化、传统文化与群众喜闻乐见的娱乐形式相结合，丰富了基层群众的精神文化生活。</w:t>
      </w:r>
    </w:p>
    <w:p>
      <w:pPr>
        <w:spacing w:before="240" w:after="120"/>
        <w:jc w:val="center"/>
      </w:pPr>
      <w:r>
        <w:rPr>
          <w:rFonts w:ascii="黑体" w:hAnsi="黑体" w:eastAsia="黑体"/>
          <w:b/>
          <w:color w:val="000000"/>
          <w:sz w:val="44"/>
        </w:rPr>
        <w:t>四、实践成效</w:t>
      </w:r>
    </w:p>
    <w:p>
      <w:pPr>
        <w:spacing w:line="560" w:lineRule="exact" w:after="0" w:before="0"/>
        <w:ind w:firstLine="420"/>
      </w:pPr>
      <w:r>
        <w:rPr>
          <w:rFonts w:ascii="仿宋_GB2312" w:hAnsi="仿宋_GB2312" w:eastAsia="仿宋_GB2312"/>
          <w:b w:val="0"/>
          <w:color w:val="000000"/>
          <w:sz w:val="32"/>
        </w:rPr>
        <w:t>经过14天实地实践与后续两周总结转化，项目主要取得以下成效：一是教育服务成效显著。暑期课堂服务儿童128人次，超过立项预期100人次，家长满意度达96.3%，儿童暑期作业完成率与学习兴趣均有明显提升。二是健康服务覆盖广泛。健康宣讲与基础体检服务群众216人次，超过预期200人次，重点人群健康档案56份为社区后续健康管理提供依据。三是产业调研形成成果。完成调研报告1份，提出可行性建议12条，协助2家合作社完成线上产品上架。四是文化浸润深入人心。红色电影展播与文艺联欢覆盖群众340人次，超过预期300人次。五是长效机制初步建立。团队与宏泰社区签订社会实践基地共建协议，为后续常态化服务奠定基础。</w:t>
      </w:r>
    </w:p>
    <w:p>
      <w:pPr>
        <w:spacing w:before="240" w:after="120"/>
        <w:jc w:val="center"/>
      </w:pPr>
      <w:r>
        <w:rPr>
          <w:rFonts w:ascii="黑体" w:hAnsi="黑体" w:eastAsia="黑体"/>
          <w:b/>
          <w:color w:val="000000"/>
          <w:sz w:val="44"/>
        </w:rPr>
        <w:t>五、总结与展望</w:t>
      </w:r>
    </w:p>
    <w:p>
      <w:pPr>
        <w:spacing w:line="560" w:lineRule="exact" w:after="0" w:before="0"/>
        <w:ind w:firstLine="420"/>
      </w:pPr>
      <w:r>
        <w:rPr>
          <w:rFonts w:ascii="仿宋_GB2312" w:hAnsi="仿宋_GB2312" w:eastAsia="仿宋_GB2312"/>
          <w:b w:val="0"/>
          <w:color w:val="000000"/>
          <w:sz w:val="32"/>
        </w:rPr>
        <w:t>本次社会实践以“青春筑梦·赋能乡村”为主题，将高校专业优势与基层实际需求相结合，走出了一条“教育关爱、健康守护、产业赋能、文化润心”四位一体的综合帮扶路径。实践过程中，队员们既为基层群众办了实事，也在社会课堂中增长了才干、深化了对国情民情的认识。</w:t>
      </w:r>
    </w:p>
    <w:p>
      <w:pPr>
        <w:spacing w:line="560" w:lineRule="exact" w:after="0" w:before="0"/>
        <w:ind w:firstLine="420"/>
      </w:pPr>
      <w:r>
        <w:rPr>
          <w:rFonts w:ascii="仿宋_GB2312" w:hAnsi="仿宋_GB2312" w:eastAsia="仿宋_GB2312"/>
          <w:b w:val="0"/>
          <w:color w:val="000000"/>
          <w:sz w:val="32"/>
        </w:rPr>
        <w:t>下一步，团队将做好三方面工作：一是持续跟进社会实践基地建设，推动暑期服务向常态化、品牌化延伸；二是完善调研报告，积极向地方有关部门提交帮扶建议；三是提炼实践案例，形成可复制的“文教卫技”综合帮扶模式，为更多青年团队参与乡村振兴提供参考。</w:t>
      </w:r>
    </w:p>
    <w:p>
      <w:pPr>
        <w:spacing w:before="240" w:after="120"/>
        <w:jc w:val="center"/>
      </w:pPr>
      <w:r>
        <w:rPr>
          <w:rFonts w:ascii="黑体" w:hAnsi="黑体" w:eastAsia="黑体"/>
          <w:b/>
          <w:color w:val="000000"/>
          <w:sz w:val="44"/>
        </w:rPr>
        <w:t>参考文献</w:t>
      </w:r>
    </w:p>
    <w:p>
      <w:pPr>
        <w:spacing w:line="560" w:lineRule="exact" w:after="0" w:before="0"/>
      </w:pPr>
      <w:r>
        <w:rPr>
          <w:rFonts w:ascii="仿宋_GB2312" w:hAnsi="仿宋_GB2312" w:eastAsia="仿宋_GB2312"/>
          <w:b w:val="0"/>
          <w:color w:val="000000"/>
          <w:sz w:val="24"/>
        </w:rPr>
        <w:t>[1] 中共中央,国务院.关于做好2026年全面推进乡村振兴重点工作的意见[EB/OL].(2026-01-01).</w:t>
      </w:r>
    </w:p>
    <w:p>
      <w:pPr>
        <w:spacing w:line="560" w:lineRule="exact" w:after="0" w:before="0"/>
      </w:pPr>
      <w:r>
        <w:rPr>
          <w:rFonts w:ascii="仿宋_GB2312" w:hAnsi="仿宋_GB2312" w:eastAsia="仿宋_GB2312"/>
          <w:b w:val="0"/>
          <w:color w:val="000000"/>
          <w:sz w:val="24"/>
        </w:rPr>
        <w:t>[2] 共青团中央.关于深入开展2026年全国大学生暑期文化科技卫生“三下乡”社会实践活动的通知[EB/OL].(2026-05-20).</w:t>
      </w:r>
    </w:p>
    <w:p>
      <w:pPr>
        <w:spacing w:line="560" w:lineRule="exact" w:after="0" w:before="0"/>
      </w:pPr>
      <w:r>
        <w:rPr>
          <w:rFonts w:ascii="仿宋_GB2312" w:hAnsi="仿宋_GB2312" w:eastAsia="仿宋_GB2312"/>
          <w:b w:val="0"/>
          <w:color w:val="000000"/>
          <w:sz w:val="24"/>
        </w:rPr>
        <w:t>[3] 农业农村部.全国乡村产业发展规划（2026—2030年）[M].北京:中国农业出版社,2026.</w:t>
      </w:r>
    </w:p>
    <w:p>
      <w:pPr>
        <w:spacing w:line="560" w:lineRule="exact" w:after="0" w:before="0"/>
      </w:pPr>
      <w:r>
        <w:rPr>
          <w:rFonts w:ascii="仿宋_GB2312" w:hAnsi="仿宋_GB2312" w:eastAsia="仿宋_GB2312"/>
          <w:b w:val="0"/>
          <w:color w:val="000000"/>
          <w:sz w:val="24"/>
        </w:rPr>
        <w:t>[4] 国家卫生健康委员会.健康中国行动（2026—2030年）[EB/OL].(2026-03-15).</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_GB2312" w:hAnsi="仿宋_GB2312" w:eastAsia="仿宋_GB2312"/>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