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Botium Toys — Security Audit</w:t>
      </w:r>
    </w:p>
    <w:p>
      <w:pPr>
        <w:jc w:val="center"/>
      </w:pPr>
      <w:r>
        <w:rPr>
          <w:b/>
        </w:rPr>
        <w:t>Controls &amp; Compliance Assessment</w:t>
      </w:r>
    </w:p>
    <w:p>
      <w:pPr>
        <w:jc w:val="center"/>
      </w:pPr>
      <w:r>
        <w:rPr>
          <w:i/>
        </w:rPr>
        <w:t>Recreated audit work | Course 2: Play It Safe: Manage Security Risks</w:t>
      </w:r>
    </w:p>
    <w:p>
      <w:pPr>
        <w:pStyle w:val="Heading1"/>
      </w:pPr>
      <w:r>
        <w:t>1. Scope and Goals</w:t>
      </w:r>
    </w:p>
    <w:p>
      <w:r>
        <w:t>Scope: The audit covers the entire security program at Botium Toys, including assets, internal processes, procedures, security controls, and compliance practices.</w:t>
      </w:r>
    </w:p>
    <w:p>
      <w:r>
        <w:t>Goals: Assess existing assets and determine which controls and compliance best practices need to be implemented to improve the organization’s security posture.</w:t>
      </w:r>
    </w:p>
    <w:p>
      <w:pPr>
        <w:pStyle w:val="Heading1"/>
      </w:pPr>
      <w:r>
        <w:t>2. Risk Summary</w:t>
      </w:r>
    </w:p>
    <w:p>
      <w:r>
        <w:t>The risk assessment identifies inadequate asset management and gaps in security controls and compliance practices. The overall risk score is 8/10 (fairly high). Potential impact from asset loss is rated medium, while risk to assets and potential regulatory fines is rated high.</w:t>
      </w:r>
    </w:p>
    <w:p>
      <w:r>
        <w:t>Key findings include broad employee access to internal data, lack of encryption for locally stored cardholder information, missing least privilege and separation of duties, no IDS, no disaster recovery plan or critical-data backups, weak password requirements, no centralized password management system, and unclear legacy-system maintenance.</w:t>
      </w:r>
    </w:p>
    <w:p>
      <w:pPr>
        <w:pStyle w:val="Heading1"/>
      </w:pPr>
      <w:r>
        <w:t>3. Controls Assessment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Control</w:t>
            </w:r>
          </w:p>
        </w:tc>
        <w:tc>
          <w:tcPr>
            <w:tcW w:type="dxa" w:w="3408"/>
          </w:tcPr>
          <w:p>
            <w:r>
              <w:t>In Place?</w:t>
            </w:r>
          </w:p>
        </w:tc>
        <w:tc>
          <w:tcPr>
            <w:tcW w:type="dxa" w:w="3408"/>
          </w:tcPr>
          <w:p>
            <w:r>
              <w:t>Audit Explanation</w:t>
            </w:r>
          </w:p>
        </w:tc>
      </w:tr>
      <w:tr>
        <w:tc>
          <w:tcPr>
            <w:tcW w:type="dxa" w:w="3408"/>
          </w:tcPr>
          <w:p>
            <w:r>
              <w:t>Least Privilege</w:t>
            </w:r>
          </w:p>
        </w:tc>
        <w:tc>
          <w:tcPr>
            <w:tcW w:type="dxa" w:w="3408"/>
          </w:tcPr>
          <w:p>
            <w:r>
              <w:t>No</w:t>
            </w:r>
          </w:p>
        </w:tc>
        <w:tc>
          <w:tcPr>
            <w:tcW w:type="dxa" w:w="3408"/>
          </w:tcPr>
          <w:p>
            <w:r>
              <w:t>All employees have access to internally stored data; access should be limited to job needs.</w:t>
            </w:r>
          </w:p>
        </w:tc>
      </w:tr>
      <w:tr>
        <w:tc>
          <w:tcPr>
            <w:tcW w:type="dxa" w:w="3408"/>
          </w:tcPr>
          <w:p>
            <w:r>
              <w:t>Disaster recovery plans</w:t>
            </w:r>
          </w:p>
        </w:tc>
        <w:tc>
          <w:tcPr>
            <w:tcW w:type="dxa" w:w="3408"/>
          </w:tcPr>
          <w:p>
            <w:r>
              <w:t>No</w:t>
            </w:r>
          </w:p>
        </w:tc>
        <w:tc>
          <w:tcPr>
            <w:tcW w:type="dxa" w:w="3408"/>
          </w:tcPr>
          <w:p>
            <w:r>
              <w:t>No disaster recovery plans are currently in place; a plan is needed for business continuity.</w:t>
            </w:r>
          </w:p>
        </w:tc>
      </w:tr>
      <w:tr>
        <w:tc>
          <w:tcPr>
            <w:tcW w:type="dxa" w:w="3408"/>
          </w:tcPr>
          <w:p>
            <w:r>
              <w:t>Password policies</w:t>
            </w:r>
          </w:p>
        </w:tc>
        <w:tc>
          <w:tcPr>
            <w:tcW w:type="dxa" w:w="3408"/>
          </w:tcPr>
          <w:p>
            <w:r>
              <w:t>No</w:t>
            </w:r>
          </w:p>
        </w:tc>
        <w:tc>
          <w:tcPr>
            <w:tcW w:type="dxa" w:w="3408"/>
          </w:tcPr>
          <w:p>
            <w:r>
              <w:t>A policy exists, but requirements are nominal and below the stated minimum complexity expectations.</w:t>
            </w:r>
          </w:p>
        </w:tc>
      </w:tr>
      <w:tr>
        <w:tc>
          <w:tcPr>
            <w:tcW w:type="dxa" w:w="3408"/>
          </w:tcPr>
          <w:p>
            <w:r>
              <w:t>Separation of duties</w:t>
            </w:r>
          </w:p>
        </w:tc>
        <w:tc>
          <w:tcPr>
            <w:tcW w:type="dxa" w:w="3408"/>
          </w:tcPr>
          <w:p>
            <w:r>
              <w:t>No</w:t>
            </w:r>
          </w:p>
        </w:tc>
        <w:tc>
          <w:tcPr>
            <w:tcW w:type="dxa" w:w="3408"/>
          </w:tcPr>
          <w:p>
            <w:r>
              <w:t>Separation of duties has not been implemented, increasing risk from concentrated responsibilities and access.</w:t>
            </w:r>
          </w:p>
        </w:tc>
      </w:tr>
      <w:tr>
        <w:tc>
          <w:tcPr>
            <w:tcW w:type="dxa" w:w="3408"/>
          </w:tcPr>
          <w:p>
            <w:r>
              <w:t>Firewall</w:t>
            </w:r>
          </w:p>
        </w:tc>
        <w:tc>
          <w:tcPr>
            <w:tcW w:type="dxa" w:w="3408"/>
          </w:tcPr>
          <w:p>
            <w:r>
              <w:t>Yes</w:t>
            </w:r>
          </w:p>
        </w:tc>
        <w:tc>
          <w:tcPr>
            <w:tcW w:type="dxa" w:w="3408"/>
          </w:tcPr>
          <w:p>
            <w:r>
              <w:t>A firewall blocks traffic according to an appropriately defined set of security rules.</w:t>
            </w:r>
          </w:p>
        </w:tc>
      </w:tr>
      <w:tr>
        <w:tc>
          <w:tcPr>
            <w:tcW w:type="dxa" w:w="3408"/>
          </w:tcPr>
          <w:p>
            <w:r>
              <w:t>Intrusion detection system (IDS)</w:t>
            </w:r>
          </w:p>
        </w:tc>
        <w:tc>
          <w:tcPr>
            <w:tcW w:type="dxa" w:w="3408"/>
          </w:tcPr>
          <w:p>
            <w:r>
              <w:t>No</w:t>
            </w:r>
          </w:p>
        </w:tc>
        <w:tc>
          <w:tcPr>
            <w:tcW w:type="dxa" w:w="3408"/>
          </w:tcPr>
          <w:p>
            <w:r>
              <w:t>An IDS has not been installed to help detect anomalous or potentially malicious activity.</w:t>
            </w:r>
          </w:p>
        </w:tc>
      </w:tr>
      <w:tr>
        <w:tc>
          <w:tcPr>
            <w:tcW w:type="dxa" w:w="3408"/>
          </w:tcPr>
          <w:p>
            <w:r>
              <w:t>Backups</w:t>
            </w:r>
          </w:p>
        </w:tc>
        <w:tc>
          <w:tcPr>
            <w:tcW w:type="dxa" w:w="3408"/>
          </w:tcPr>
          <w:p>
            <w:r>
              <w:t>No</w:t>
            </w:r>
          </w:p>
        </w:tc>
        <w:tc>
          <w:tcPr>
            <w:tcW w:type="dxa" w:w="3408"/>
          </w:tcPr>
          <w:p>
            <w:r>
              <w:t>There are no backups of critical data, creating recovery and business-continuity risk.</w:t>
            </w:r>
          </w:p>
        </w:tc>
      </w:tr>
      <w:tr>
        <w:tc>
          <w:tcPr>
            <w:tcW w:type="dxa" w:w="3408"/>
          </w:tcPr>
          <w:p>
            <w:r>
              <w:t>Antivirus software</w:t>
            </w:r>
          </w:p>
        </w:tc>
        <w:tc>
          <w:tcPr>
            <w:tcW w:type="dxa" w:w="3408"/>
          </w:tcPr>
          <w:p>
            <w:r>
              <w:t>Yes</w:t>
            </w:r>
          </w:p>
        </w:tc>
        <w:tc>
          <w:tcPr>
            <w:tcW w:type="dxa" w:w="3408"/>
          </w:tcPr>
          <w:p>
            <w:r>
              <w:t>Antivirus software is installed and monitored regularly by IT.</w:t>
            </w:r>
          </w:p>
        </w:tc>
      </w:tr>
      <w:tr>
        <w:tc>
          <w:tcPr>
            <w:tcW w:type="dxa" w:w="3408"/>
          </w:tcPr>
          <w:p>
            <w:r>
              <w:t>Manual monitoring, maintenance, and intervention for legacy systems</w:t>
            </w:r>
          </w:p>
        </w:tc>
        <w:tc>
          <w:tcPr>
            <w:tcW w:type="dxa" w:w="3408"/>
          </w:tcPr>
          <w:p>
            <w:r>
              <w:t>No</w:t>
            </w:r>
          </w:p>
        </w:tc>
        <w:tc>
          <w:tcPr>
            <w:tcW w:type="dxa" w:w="3408"/>
          </w:tcPr>
          <w:p>
            <w:r>
              <w:t>Legacy systems are monitored and maintained, but there is no regular schedule and intervention procedures are unclear.</w:t>
            </w:r>
          </w:p>
        </w:tc>
      </w:tr>
      <w:tr>
        <w:tc>
          <w:tcPr>
            <w:tcW w:type="dxa" w:w="3408"/>
          </w:tcPr>
          <w:p>
            <w:r>
              <w:t>Encryption</w:t>
            </w:r>
          </w:p>
        </w:tc>
        <w:tc>
          <w:tcPr>
            <w:tcW w:type="dxa" w:w="3408"/>
          </w:tcPr>
          <w:p>
            <w:r>
              <w:t>No</w:t>
            </w:r>
          </w:p>
        </w:tc>
        <w:tc>
          <w:tcPr>
            <w:tcW w:type="dxa" w:w="3408"/>
          </w:tcPr>
          <w:p>
            <w:r>
              <w:t>Encryption is not currently used to protect sensitive information.</w:t>
            </w:r>
          </w:p>
        </w:tc>
      </w:tr>
      <w:tr>
        <w:tc>
          <w:tcPr>
            <w:tcW w:type="dxa" w:w="3408"/>
          </w:tcPr>
          <w:p>
            <w:r>
              <w:t>Password management system</w:t>
            </w:r>
          </w:p>
        </w:tc>
        <w:tc>
          <w:tcPr>
            <w:tcW w:type="dxa" w:w="3408"/>
          </w:tcPr>
          <w:p>
            <w:r>
              <w:t>No</w:t>
            </w:r>
          </w:p>
        </w:tc>
        <w:tc>
          <w:tcPr>
            <w:tcW w:type="dxa" w:w="3408"/>
          </w:tcPr>
          <w:p>
            <w:r>
              <w:t>No centralized password management system is in place.</w:t>
            </w:r>
          </w:p>
        </w:tc>
      </w:tr>
      <w:tr>
        <w:tc>
          <w:tcPr>
            <w:tcW w:type="dxa" w:w="3408"/>
          </w:tcPr>
          <w:p>
            <w:r>
              <w:t>Locks (offices, storefront, warehouse)</w:t>
            </w:r>
          </w:p>
        </w:tc>
        <w:tc>
          <w:tcPr>
            <w:tcW w:type="dxa" w:w="3408"/>
          </w:tcPr>
          <w:p>
            <w:r>
              <w:t>Yes</w:t>
            </w:r>
          </w:p>
        </w:tc>
        <w:tc>
          <w:tcPr>
            <w:tcW w:type="dxa" w:w="3408"/>
          </w:tcPr>
          <w:p>
            <w:r>
              <w:t>The physical location has sufficient locks.</w:t>
            </w:r>
          </w:p>
        </w:tc>
      </w:tr>
      <w:tr>
        <w:tc>
          <w:tcPr>
            <w:tcW w:type="dxa" w:w="3408"/>
          </w:tcPr>
          <w:p>
            <w:r>
              <w:t>Closed-circuit television (CCTV) surveillance</w:t>
            </w:r>
          </w:p>
        </w:tc>
        <w:tc>
          <w:tcPr>
            <w:tcW w:type="dxa" w:w="3408"/>
          </w:tcPr>
          <w:p>
            <w:r>
              <w:t>Yes</w:t>
            </w:r>
          </w:p>
        </w:tc>
        <w:tc>
          <w:tcPr>
            <w:tcW w:type="dxa" w:w="3408"/>
          </w:tcPr>
          <w:p>
            <w:r>
              <w:t>Up-to-date CCTV surveillance is installed and functioning.</w:t>
            </w:r>
          </w:p>
        </w:tc>
      </w:tr>
      <w:tr>
        <w:tc>
          <w:tcPr>
            <w:tcW w:type="dxa" w:w="3408"/>
          </w:tcPr>
          <w:p>
            <w:r>
              <w:t>Fire detection/prevention</w:t>
            </w:r>
          </w:p>
        </w:tc>
        <w:tc>
          <w:tcPr>
            <w:tcW w:type="dxa" w:w="3408"/>
          </w:tcPr>
          <w:p>
            <w:r>
              <w:t>Yes</w:t>
            </w:r>
          </w:p>
        </w:tc>
        <w:tc>
          <w:tcPr>
            <w:tcW w:type="dxa" w:w="3408"/>
          </w:tcPr>
          <w:p>
            <w:r>
              <w:t>Functioning fire detection and prevention systems are in place.</w:t>
            </w:r>
          </w:p>
        </w:tc>
      </w:tr>
    </w:tbl>
    <w:p>
      <w:pPr>
        <w:pStyle w:val="Heading1"/>
      </w:pPr>
      <w:r>
        <w:t>4. Compliance Assessment</w:t>
      </w:r>
    </w:p>
    <w:p>
      <w:pPr>
        <w:pStyle w:val="Heading2"/>
      </w:pPr>
      <w:r>
        <w:t>Payment Card Industry Data Security Standard (PCI DSS)</w:t>
      </w:r>
    </w:p>
    <w:tbl>
      <w:tblPr>
        <w:tblStyle w:val="TableGrid"/>
        <w:tblW w:type="auto" w:w="0"/>
        <w:tblLook w:firstColumn="1" w:firstRow="1" w:lastColumn="0" w:lastRow="0" w:noHBand="0" w:noVBand="1" w:val="04A0"/>
      </w:tblPr>
      <w:tblGrid>
        <w:gridCol w:w="3408"/>
        <w:gridCol w:w="3408"/>
        <w:gridCol w:w="3408"/>
      </w:tblGrid>
      <w:tr>
        <w:tc>
          <w:tcPr>
            <w:tcW w:type="dxa" w:w="3408"/>
          </w:tcPr>
          <w:p>
            <w:r>
              <w:t>Best Practice</w:t>
            </w:r>
          </w:p>
        </w:tc>
        <w:tc>
          <w:tcPr>
            <w:tcW w:type="dxa" w:w="3408"/>
          </w:tcPr>
          <w:p>
            <w:r>
              <w:t>Compliant?</w:t>
            </w:r>
          </w:p>
        </w:tc>
        <w:tc>
          <w:tcPr>
            <w:tcW w:type="dxa" w:w="3408"/>
          </w:tcPr>
          <w:p>
            <w:r>
              <w:t>Explanation</w:t>
            </w:r>
          </w:p>
        </w:tc>
      </w:tr>
      <w:tr>
        <w:tc>
          <w:tcPr>
            <w:tcW w:type="dxa" w:w="3408"/>
          </w:tcPr>
          <w:p>
            <w:r>
              <w:t>Only authorized users have access to customers’ credit card information.</w:t>
            </w:r>
          </w:p>
        </w:tc>
        <w:tc>
          <w:tcPr>
            <w:tcW w:type="dxa" w:w="3408"/>
          </w:tcPr>
          <w:p>
            <w:r>
              <w:t>No</w:t>
            </w:r>
          </w:p>
        </w:tc>
        <w:tc>
          <w:tcPr>
            <w:tcW w:type="dxa" w:w="3408"/>
          </w:tcPr>
          <w:p>
            <w:r>
              <w:t>All employees currently have access to internally stored data, which may include cardholder data.</w:t>
            </w:r>
          </w:p>
        </w:tc>
      </w:tr>
      <w:tr>
        <w:tc>
          <w:tcPr>
            <w:tcW w:type="dxa" w:w="3408"/>
          </w:tcPr>
          <w:p>
            <w:r>
              <w:t>Credit card information is accepted, processed, transmitted, and stored internally in a secure environment.</w:t>
            </w:r>
          </w:p>
        </w:tc>
        <w:tc>
          <w:tcPr>
            <w:tcW w:type="dxa" w:w="3408"/>
          </w:tcPr>
          <w:p>
            <w:r>
              <w:t>No</w:t>
            </w:r>
          </w:p>
        </w:tc>
        <w:tc>
          <w:tcPr>
            <w:tcW w:type="dxa" w:w="3408"/>
          </w:tcPr>
          <w:p>
            <w:r>
              <w:t>Cardholder information is stored locally, is not encrypted, and access is not sufficiently restricted.</w:t>
            </w:r>
          </w:p>
        </w:tc>
      </w:tr>
      <w:tr>
        <w:tc>
          <w:tcPr>
            <w:tcW w:type="dxa" w:w="3408"/>
          </w:tcPr>
          <w:p>
            <w:r>
              <w:t>Implement data encryption procedures to secure credit card transaction touchpoints and data.</w:t>
            </w:r>
          </w:p>
        </w:tc>
        <w:tc>
          <w:tcPr>
            <w:tcW w:type="dxa" w:w="3408"/>
          </w:tcPr>
          <w:p>
            <w:r>
              <w:t>No</w:t>
            </w:r>
          </w:p>
        </w:tc>
        <w:tc>
          <w:tcPr>
            <w:tcW w:type="dxa" w:w="3408"/>
          </w:tcPr>
          <w:p>
            <w:r>
              <w:t>Encryption is not currently used to protect customers’ financial information.</w:t>
            </w:r>
          </w:p>
        </w:tc>
      </w:tr>
      <w:tr>
        <w:tc>
          <w:tcPr>
            <w:tcW w:type="dxa" w:w="3408"/>
          </w:tcPr>
          <w:p>
            <w:r>
              <w:t>Adopt secure password management policies.</w:t>
            </w:r>
          </w:p>
        </w:tc>
        <w:tc>
          <w:tcPr>
            <w:tcW w:type="dxa" w:w="3408"/>
          </w:tcPr>
          <w:p>
            <w:r>
              <w:t>No</w:t>
            </w:r>
          </w:p>
        </w:tc>
        <w:tc>
          <w:tcPr>
            <w:tcW w:type="dxa" w:w="3408"/>
          </w:tcPr>
          <w:p>
            <w:r>
              <w:t>Password requirements are nominal and there is no centralized password management system.</w:t>
            </w:r>
          </w:p>
        </w:tc>
      </w:tr>
    </w:tbl>
    <w:p>
      <w:pPr>
        <w:pStyle w:val="Heading2"/>
      </w:pPr>
      <w:r>
        <w:t>General Data Protection Regulation (GDPR)</w:t>
      </w:r>
    </w:p>
    <w:tbl>
      <w:tblPr>
        <w:tblStyle w:val="TableGrid"/>
        <w:tblW w:type="auto" w:w="0"/>
        <w:tblLook w:firstColumn="1" w:firstRow="1" w:lastColumn="0" w:lastRow="0" w:noHBand="0" w:noVBand="1" w:val="04A0"/>
      </w:tblPr>
      <w:tblGrid>
        <w:gridCol w:w="3408"/>
        <w:gridCol w:w="3408"/>
        <w:gridCol w:w="3408"/>
      </w:tblGrid>
      <w:tr>
        <w:tc>
          <w:tcPr>
            <w:tcW w:type="dxa" w:w="3408"/>
          </w:tcPr>
          <w:p>
            <w:r>
              <w:t>Best Practice</w:t>
            </w:r>
          </w:p>
        </w:tc>
        <w:tc>
          <w:tcPr>
            <w:tcW w:type="dxa" w:w="3408"/>
          </w:tcPr>
          <w:p>
            <w:r>
              <w:t>Compliant?</w:t>
            </w:r>
          </w:p>
        </w:tc>
        <w:tc>
          <w:tcPr>
            <w:tcW w:type="dxa" w:w="3408"/>
          </w:tcPr>
          <w:p>
            <w:r>
              <w:t>Explanation</w:t>
            </w:r>
          </w:p>
        </w:tc>
      </w:tr>
      <w:tr>
        <w:tc>
          <w:tcPr>
            <w:tcW w:type="dxa" w:w="3408"/>
          </w:tcPr>
          <w:p>
            <w:r>
              <w:t>E.U. customers’ data is kept private/secured.</w:t>
            </w:r>
          </w:p>
        </w:tc>
        <w:tc>
          <w:tcPr>
            <w:tcW w:type="dxa" w:w="3408"/>
          </w:tcPr>
          <w:p>
            <w:r>
              <w:t>No</w:t>
            </w:r>
          </w:p>
        </w:tc>
        <w:tc>
          <w:tcPr>
            <w:tcW w:type="dxa" w:w="3408"/>
          </w:tcPr>
          <w:p>
            <w:r>
              <w:t>Encryption is not currently used to ensure confidentiality of sensitive customer information.</w:t>
            </w:r>
          </w:p>
        </w:tc>
      </w:tr>
      <w:tr>
        <w:tc>
          <w:tcPr>
            <w:tcW w:type="dxa" w:w="3408"/>
          </w:tcPr>
          <w:p>
            <w:r>
              <w:t>There is a plan to notify E.U. customers within 72 hours after a breach.</w:t>
            </w:r>
          </w:p>
        </w:tc>
        <w:tc>
          <w:tcPr>
            <w:tcW w:type="dxa" w:w="3408"/>
          </w:tcPr>
          <w:p>
            <w:r>
              <w:t>Yes</w:t>
            </w:r>
          </w:p>
        </w:tc>
        <w:tc>
          <w:tcPr>
            <w:tcW w:type="dxa" w:w="3408"/>
          </w:tcPr>
          <w:p>
            <w:r>
              <w:t>A plan exists to notify E.U. customers within 72 hours if their data is compromised.</w:t>
            </w:r>
          </w:p>
        </w:tc>
      </w:tr>
      <w:tr>
        <w:tc>
          <w:tcPr>
            <w:tcW w:type="dxa" w:w="3408"/>
          </w:tcPr>
          <w:p>
            <w:r>
              <w:t>Ensure data is properly classified and inventoried.</w:t>
            </w:r>
          </w:p>
        </w:tc>
        <w:tc>
          <w:tcPr>
            <w:tcW w:type="dxa" w:w="3408"/>
          </w:tcPr>
          <w:p>
            <w:r>
              <w:t>No</w:t>
            </w:r>
          </w:p>
        </w:tc>
        <w:tc>
          <w:tcPr>
            <w:tcW w:type="dxa" w:w="3408"/>
          </w:tcPr>
          <w:p>
            <w:r>
              <w:t>Assets have been inventoried/listed, but they have not been properly classified.</w:t>
            </w:r>
          </w:p>
        </w:tc>
      </w:tr>
      <w:tr>
        <w:tc>
          <w:tcPr>
            <w:tcW w:type="dxa" w:w="3408"/>
          </w:tcPr>
          <w:p>
            <w:r>
              <w:t>Enforce privacy policies, procedures, and processes to document and maintain data.</w:t>
            </w:r>
          </w:p>
        </w:tc>
        <w:tc>
          <w:tcPr>
            <w:tcW w:type="dxa" w:w="3408"/>
          </w:tcPr>
          <w:p>
            <w:r>
              <w:t>Yes</w:t>
            </w:r>
          </w:p>
        </w:tc>
        <w:tc>
          <w:tcPr>
            <w:tcW w:type="dxa" w:w="3408"/>
          </w:tcPr>
          <w:p>
            <w:r>
              <w:t>Privacy policies, procedures, and processes have been developed and enforced among relevant employees.</w:t>
            </w:r>
          </w:p>
        </w:tc>
      </w:tr>
    </w:tbl>
    <w:p>
      <w:pPr>
        <w:pStyle w:val="Heading2"/>
      </w:pPr>
      <w:r>
        <w:t>System and Organization Controls (SOC Type 1 / Type 2)</w:t>
      </w:r>
    </w:p>
    <w:tbl>
      <w:tblPr>
        <w:tblStyle w:val="TableGrid"/>
        <w:tblW w:type="auto" w:w="0"/>
        <w:tblLook w:firstColumn="1" w:firstRow="1" w:lastColumn="0" w:lastRow="0" w:noHBand="0" w:noVBand="1" w:val="04A0"/>
      </w:tblPr>
      <w:tblGrid>
        <w:gridCol w:w="3408"/>
        <w:gridCol w:w="3408"/>
        <w:gridCol w:w="3408"/>
      </w:tblGrid>
      <w:tr>
        <w:tc>
          <w:tcPr>
            <w:tcW w:type="dxa" w:w="3408"/>
          </w:tcPr>
          <w:p>
            <w:r>
              <w:t>Best Practice</w:t>
            </w:r>
          </w:p>
        </w:tc>
        <w:tc>
          <w:tcPr>
            <w:tcW w:type="dxa" w:w="3408"/>
          </w:tcPr>
          <w:p>
            <w:r>
              <w:t>Compliant?</w:t>
            </w:r>
          </w:p>
        </w:tc>
        <w:tc>
          <w:tcPr>
            <w:tcW w:type="dxa" w:w="3408"/>
          </w:tcPr>
          <w:p>
            <w:r>
              <w:t>Explanation</w:t>
            </w:r>
          </w:p>
        </w:tc>
      </w:tr>
      <w:tr>
        <w:tc>
          <w:tcPr>
            <w:tcW w:type="dxa" w:w="3408"/>
          </w:tcPr>
          <w:p>
            <w:r>
              <w:t>User access policies are established.</w:t>
            </w:r>
          </w:p>
        </w:tc>
        <w:tc>
          <w:tcPr>
            <w:tcW w:type="dxa" w:w="3408"/>
          </w:tcPr>
          <w:p>
            <w:r>
              <w:t>No</w:t>
            </w:r>
          </w:p>
        </w:tc>
        <w:tc>
          <w:tcPr>
            <w:tcW w:type="dxa" w:w="3408"/>
          </w:tcPr>
          <w:p>
            <w:r>
              <w:t>Least privilege and separation of duties are not currently in place.</w:t>
            </w:r>
          </w:p>
        </w:tc>
      </w:tr>
      <w:tr>
        <w:tc>
          <w:tcPr>
            <w:tcW w:type="dxa" w:w="3408"/>
          </w:tcPr>
          <w:p>
            <w:r>
              <w:t>Sensitive data (PII/SPII) is confidential/private.</w:t>
            </w:r>
          </w:p>
        </w:tc>
        <w:tc>
          <w:tcPr>
            <w:tcW w:type="dxa" w:w="3408"/>
          </w:tcPr>
          <w:p>
            <w:r>
              <w:t>No</w:t>
            </w:r>
          </w:p>
        </w:tc>
        <w:tc>
          <w:tcPr>
            <w:tcW w:type="dxa" w:w="3408"/>
          </w:tcPr>
          <w:p>
            <w:r>
              <w:t>Encryption is not currently used to better protect PII/SPII confidentiality.</w:t>
            </w:r>
          </w:p>
        </w:tc>
      </w:tr>
      <w:tr>
        <w:tc>
          <w:tcPr>
            <w:tcW w:type="dxa" w:w="3408"/>
          </w:tcPr>
          <w:p>
            <w:r>
              <w:t>Data integrity ensures data is consistent, complete, accurate, and validated.</w:t>
            </w:r>
          </w:p>
        </w:tc>
        <w:tc>
          <w:tcPr>
            <w:tcW w:type="dxa" w:w="3408"/>
          </w:tcPr>
          <w:p>
            <w:r>
              <w:t>Yes</w:t>
            </w:r>
          </w:p>
        </w:tc>
        <w:tc>
          <w:tcPr>
            <w:tcW w:type="dxa" w:w="3408"/>
          </w:tcPr>
          <w:p>
            <w:r>
              <w:t>The risk assessment states that data integrity is in place.</w:t>
            </w:r>
          </w:p>
        </w:tc>
      </w:tr>
      <w:tr>
        <w:tc>
          <w:tcPr>
            <w:tcW w:type="dxa" w:w="3408"/>
          </w:tcPr>
          <w:p>
            <w:r>
              <w:t>Data is available to individuals authorized to access it.</w:t>
            </w:r>
          </w:p>
        </w:tc>
        <w:tc>
          <w:tcPr>
            <w:tcW w:type="dxa" w:w="3408"/>
          </w:tcPr>
          <w:p>
            <w:r>
              <w:t>No</w:t>
            </w:r>
          </w:p>
        </w:tc>
        <w:tc>
          <w:tcPr>
            <w:tcW w:type="dxa" w:w="3408"/>
          </w:tcPr>
          <w:p>
            <w:r>
              <w:t>Data is broadly available to employees; authorization should be limited to those who need it for their jobs.</w:t>
            </w:r>
          </w:p>
        </w:tc>
      </w:tr>
    </w:tbl>
    <w:p>
      <w:pPr>
        <w:pStyle w:val="Heading1"/>
      </w:pPr>
      <w:r>
        <w:t>5. Control Categories</w:t>
      </w:r>
    </w:p>
    <w:p>
      <w:r>
        <w:t>The course material groups controls into administrative/managerial, technical, and physical/operational categories, and describes preventative, corrective, detective, and deterrent control types.</w:t>
      </w:r>
    </w:p>
    <w:p>
      <w:r>
        <w:rPr>
          <w:b/>
        </w:rPr>
        <w:t xml:space="preserve">Administrative / Managerial: </w:t>
      </w:r>
      <w:r>
        <w:t>Least privilege, disaster recovery plans, password policies, access control policies, account management policies, separation of duties.</w:t>
      </w:r>
    </w:p>
    <w:p>
      <w:r>
        <w:rPr>
          <w:b/>
        </w:rPr>
        <w:t xml:space="preserve">Technical: </w:t>
      </w:r>
      <w:r>
        <w:t>Firewall, IDS/IPS, encryption, backups, password management, antivirus software, and manual legacy-system monitoring.</w:t>
      </w:r>
    </w:p>
    <w:p>
      <w:r>
        <w:rPr>
          <w:b/>
        </w:rPr>
        <w:t xml:space="preserve">Physical / Operational: </w:t>
      </w:r>
      <w:r>
        <w:t>Locks, CCTV, fire detection/prevention, and other physical protections.</w:t>
      </w:r>
    </w:p>
    <w:p>
      <w:pPr>
        <w:pStyle w:val="Heading1"/>
      </w:pPr>
      <w:r>
        <w:t>6. Recommendations</w:t>
      </w:r>
    </w:p>
    <w:p>
      <w:pPr>
        <w:pStyle w:val="ListBullet"/>
      </w:pPr>
      <w:r>
        <w:t>Implement least privilege so employees receive only the access required for their roles.</w:t>
      </w:r>
    </w:p>
    <w:p>
      <w:pPr>
        <w:pStyle w:val="ListBullet"/>
      </w:pPr>
      <w:r>
        <w:t>Create and test disaster recovery plans and establish reliable backups of critical data.</w:t>
      </w:r>
    </w:p>
    <w:p>
      <w:pPr>
        <w:pStyle w:val="ListBullet"/>
      </w:pPr>
      <w:r>
        <w:t>Strengthen password requirements and implement a centralized password management system.</w:t>
      </w:r>
    </w:p>
    <w:p>
      <w:pPr>
        <w:pStyle w:val="ListBullet"/>
      </w:pPr>
      <w:r>
        <w:t>Implement separation of duties to reduce risk from concentrated responsibilities.</w:t>
      </w:r>
    </w:p>
    <w:p>
      <w:pPr>
        <w:pStyle w:val="ListBullet"/>
      </w:pPr>
      <w:r>
        <w:t>Deploy an intrusion detection system to identify suspicious or anomalous activity.</w:t>
      </w:r>
    </w:p>
    <w:p>
      <w:pPr>
        <w:pStyle w:val="ListBullet"/>
      </w:pPr>
      <w:r>
        <w:t>Encrypt sensitive information, particularly customer financial information and PII/SPII.</w:t>
      </w:r>
    </w:p>
    <w:p>
      <w:pPr>
        <w:pStyle w:val="ListBullet"/>
      </w:pPr>
      <w:r>
        <w:t>Establish a documented schedule and clear procedures for legacy-system monitoring and intervention.</w:t>
      </w:r>
    </w:p>
    <w:p>
      <w:pPr>
        <w:pStyle w:val="ListBullet"/>
      </w:pPr>
      <w:r>
        <w:t>Classify and inventory assets so protections can be prioritized according to sensitivity and business impact.</w:t>
      </w:r>
    </w:p>
    <w:p>
      <w:pPr>
        <w:pStyle w:val="ListBullet"/>
      </w:pPr>
      <w:r>
        <w:t>Maintain effective existing controls such as the firewall, antivirus, locks, CCTV, and fire detection/prevention systems.</w:t>
      </w:r>
    </w:p>
    <w:p>
      <w:pPr>
        <w:pStyle w:val="Heading1"/>
      </w:pPr>
      <w:r>
        <w:t>7. Overall Audit Conclusion</w:t>
      </w:r>
    </w:p>
    <w:p>
      <w:r>
        <w:t>Botium Toys has several foundational controls in place, including its firewall, antivirus, physical locks, CCTV, fire detection/prevention, data integrity measures, and certain privacy and breach-notification processes. However, the overall posture remains high risk because several important administrative and technical controls are missing or insufficient. Priority should be given to access restriction, encryption, backups and disaster recovery, stronger password management, separation of duties, IDS deployment, and structured legacy-system maintenance.</w:t>
      </w:r>
    </w:p>
    <w:p>
      <w:pPr>
        <w:jc w:val="center"/>
      </w:pPr>
      <w:r>
        <w:rPr>
          <w:i/>
        </w:rPr>
        <w:t>Recreated from the course-provided Botium Toys scenario and checklist materials.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