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7365D"/>
          <w:sz w:val="54"/>
        </w:rPr>
        <w:t>Single-Agent Agentic AI</w:t>
        <w:br/>
        <w:t>Implementation Flow</w:t>
      </w:r>
    </w:p>
    <w:p>
      <w:pPr>
        <w:jc w:val="center"/>
      </w:pPr>
      <w:r>
        <w:rPr>
          <w:rFonts w:ascii="Aptos Display" w:hAnsi="Aptos Display"/>
          <w:sz w:val="38"/>
        </w:rPr>
        <w:t>JumpStart Retail Customer-Support Chatbot</w:t>
      </w:r>
    </w:p>
    <w:p>
      <w:pPr>
        <w:spacing w:before="360"/>
        <w:jc w:val="center"/>
      </w:pPr>
      <w:r>
        <w:rPr>
          <w:i/>
        </w:rPr>
        <w:t>Detailed technical design and implementation plan</w:t>
      </w:r>
    </w:p>
    <w:p>
      <w:pPr>
        <w:spacing w:before="2200"/>
        <w:jc w:val="center"/>
      </w:pPr>
      <w:r>
        <w:rPr>
          <w:b/>
        </w:rPr>
        <w:t>Current implementation: One main support agent</w:t>
        <w:br/>
        <w:t>Runtime scope: Local Windows 11 prototype</w:t>
        <w:br/>
        <w:t>Future enhancement: Public cloud deployment and multi-agent architecture</w:t>
      </w:r>
    </w:p>
    <w:p>
      <w:r>
        <w:br w:type="page"/>
      </w:r>
    </w:p>
    <w:p>
      <w:pPr>
        <w:pStyle w:val="Heading1"/>
        <w:keepNext/>
      </w:pPr>
      <w:r>
        <w:t>Executive Summary</w:t>
      </w:r>
    </w:p>
    <w:p>
      <w:pPr>
        <w:spacing w:after="100" w:line="264" w:lineRule="auto"/>
      </w:pPr>
      <w:r>
        <w:rPr/>
        <w:t>This document defines the current implementation flow for the JumpStart Retail customer-support chatbot. The system will use one main agentic AI agent rather than multiple specialist agents. The single agent will understand the customer’s goal, create a short plan, choose approved tools, check tool results, maintain conversation state, and either provide a final answer or transfer the customer to human support staff. The prototype will run locally on the student’s Windows 11 laptop. Public cloud deployment is outside the current capstone scope and is retained as a future enhancement.</w:t>
      </w:r>
    </w:p>
    <w:p>
      <w:pPr>
        <w:spacing w:after="100" w:line="264" w:lineRule="auto"/>
      </w:pPr>
      <w:r>
        <w:t>The system will use Django and Django REST Framework as the backend, Django templates with Tailwind CSS, HTMX, Alpine.js, and JavaScript for the interfaces, LangGraph as the agent workflow and state-management layer, and LangChain integrations for model and retrieval components. PostgreSQL will store application data, while pgvector will store and search vector embeddings. Groq API will provide the main language-model capability through the Groq-hosted openai/gpt-oss-20b model as the initial prototype choice. Groq is an external cloud inference service and therefore requires internet access, while the application, database, embeddings, sentiment model, workflow state, and approved tools remain local on the Windows 11 laptop. A compact pre-trained Hugging Face sentiment model and a local Sentence Transformers embedding model will run on the laptop; their exact model names will be selected after local accuracy and resource testing. The agent will have controlled access to approved tools, including knowledge search, mock order-status lookup, return-eligibility checking, product search, support-case creation, feedback storage, and human handover.</w:t>
      </w:r>
    </w:p>
    <w:p>
      <w:pPr>
        <w:spacing w:after="100" w:line="264" w:lineRule="auto"/>
      </w:pPr>
      <w:r>
        <w:t>Sensitive business actions such as issuing refunds, cancelling orders, changing delivery addresses, or providing compensation will not be completed automatically. These actions will require human approval. Multi-agent architecture will be treated as a future enhancement after the single-agent system is stable, tested, and secure. Urgent or highly frustrated customer conversations will be escalated automatically to an integrated staff support dashboard. Urgent cases will appear at the top of the staff queue, assigned staff will reply through a dedicated real-time chat workspace, and the AI will remain paused during human control.</w:t>
      </w:r>
    </w:p>
    <w:tbl>
      <w:tblPr>
        <w:tblW w:type="auto" w:w="0"/>
        <w:jc w:val="center"/>
        <w:tblLook w:firstColumn="1" w:firstRow="1" w:lastColumn="0" w:lastRow="0" w:noHBand="0" w:noVBand="1" w:val="04A0"/>
      </w:tblPr>
      <w:tblGrid>
        <w:gridCol w:w="9936"/>
      </w:tblGrid>
      <w:tr>
        <w:trPr>
          <w:cantSplit/>
        </w:trPr>
        <w:tc>
          <w:tcPr>
            <w:tcW w:type="dxa" w:w="9936"/>
            <w:shd w:fill="E2F0D9"/>
            <w:vAlign w:val="top"/>
          </w:tcPr>
          <w:p>
            <w:pPr>
              <w:spacing w:after="0"/>
            </w:pPr>
            <w:r>
              <w:rPr>
                <w:b/>
                <w:color w:val="17365D"/>
                <w:sz w:val="17"/>
              </w:rPr>
              <w:t>Main design decision</w:t>
              <w:br/>
            </w:r>
            <w:r>
              <w:rPr>
                <w:sz w:val="17"/>
              </w:rPr>
              <w:t>Use one support agent with multiple controlled tools. The agent coordinates the workflow, while the backend controls data access, security, business rules, and human approval.</w:t>
            </w:r>
          </w:p>
        </w:tc>
      </w:tr>
    </w:tbl>
    <w:p/>
    <w:p>
      <w:pPr>
        <w:pStyle w:val="Heading1"/>
        <w:keepNext/>
      </w:pPr>
      <w:r>
        <w:t>Contents</w:t>
      </w:r>
    </w:p>
    <w:p>
      <w:pPr>
        <w:pStyle w:val="ListNumber"/>
        <w:spacing w:after="40"/>
      </w:pPr>
      <w:r>
        <w:t>Project Scope and Design Decision</w:t>
      </w:r>
    </w:p>
    <w:p>
      <w:pPr>
        <w:pStyle w:val="ListNumber"/>
        <w:spacing w:after="40"/>
      </w:pPr>
      <w:r>
        <w:t>System Objectives</w:t>
      </w:r>
    </w:p>
    <w:p>
      <w:pPr>
        <w:pStyle w:val="ListNumber"/>
        <w:spacing w:after="40"/>
      </w:pPr>
      <w:r>
        <w:t>Recommended Technology Stack</w:t>
      </w:r>
    </w:p>
    <w:p>
      <w:pPr>
        <w:pStyle w:val="ListNumber"/>
        <w:spacing w:after="40"/>
      </w:pPr>
      <w:r>
        <w:t>High-Level Architecture</w:t>
      </w:r>
    </w:p>
    <w:p>
      <w:pPr>
        <w:pStyle w:val="ListNumber"/>
        <w:spacing w:after="40"/>
      </w:pPr>
      <w:r>
        <w:t>Single-Agent Responsibilities</w:t>
      </w:r>
    </w:p>
    <w:p>
      <w:pPr>
        <w:pStyle w:val="ListNumber"/>
        <w:spacing w:after="40"/>
      </w:pPr>
      <w:r>
        <w:t>Controlled Agent Tools</w:t>
      </w:r>
    </w:p>
    <w:p>
      <w:pPr>
        <w:pStyle w:val="ListNumber"/>
        <w:spacing w:after="40"/>
      </w:pPr>
      <w:r>
        <w:t>Detailed End-to-End Implementation Flow</w:t>
      </w:r>
    </w:p>
    <w:p>
      <w:pPr>
        <w:pStyle w:val="ListNumber"/>
        <w:spacing w:after="40"/>
      </w:pPr>
      <w:r>
        <w:t>Agent State and Memory</w:t>
      </w:r>
    </w:p>
    <w:p>
      <w:pPr>
        <w:pStyle w:val="ListNumber"/>
        <w:spacing w:after="40"/>
      </w:pPr>
      <w:r>
        <w:t>LangGraph Workflow</w:t>
      </w:r>
    </w:p>
    <w:p>
      <w:pPr>
        <w:pStyle w:val="ListNumber"/>
        <w:spacing w:after="40"/>
      </w:pPr>
      <w:r>
        <w:t>Django Integration</w:t>
      </w:r>
    </w:p>
    <w:p>
      <w:pPr>
        <w:pStyle w:val="ListNumber"/>
        <w:spacing w:after="40"/>
      </w:pPr>
      <w:r>
        <w:t>RAG Knowledge Architecture</w:t>
      </w:r>
    </w:p>
    <w:p>
      <w:pPr>
        <w:pStyle w:val="ListNumber"/>
        <w:spacing w:after="40"/>
      </w:pPr>
      <w:r>
        <w:t>Business Tool Integration</w:t>
      </w:r>
    </w:p>
    <w:p>
      <w:pPr>
        <w:pStyle w:val="ListNumber"/>
        <w:spacing w:after="40"/>
      </w:pPr>
      <w:r>
        <w:t>Verification, Confidence, and Error Recovery</w:t>
      </w:r>
    </w:p>
    <w:p>
      <w:pPr>
        <w:pStyle w:val="ListNumber"/>
        <w:spacing w:after="40"/>
      </w:pPr>
      <w:r>
        <w:rPr/>
        <w:t>Human Support Handover</w:t>
      </w:r>
    </w:p>
    <w:p>
      <w:pPr>
        <w:pStyle w:val="ListNumber"/>
        <w:spacing w:after="40"/>
      </w:pPr>
      <w:r>
        <w:t>Security and Guardrails</w:t>
      </w:r>
    </w:p>
    <w:p>
      <w:pPr>
        <w:pStyle w:val="ListNumber"/>
        <w:spacing w:after="40"/>
      </w:pPr>
      <w:r>
        <w:t>Database Design</w:t>
      </w:r>
    </w:p>
    <w:p>
      <w:pPr>
        <w:pStyle w:val="ListNumber"/>
        <w:spacing w:after="40"/>
      </w:pPr>
      <w:r>
        <w:t>Project Folder Structure</w:t>
      </w:r>
    </w:p>
    <w:p>
      <w:pPr>
        <w:pStyle w:val="ListNumber"/>
        <w:spacing w:after="40"/>
      </w:pPr>
      <w:r>
        <w:t>Development Phases</w:t>
      </w:r>
    </w:p>
    <w:p>
      <w:pPr>
        <w:pStyle w:val="ListNumber"/>
        <w:spacing w:after="40"/>
      </w:pPr>
      <w:r>
        <w:t>Testing and Evaluation</w:t>
      </w:r>
    </w:p>
    <w:p>
      <w:pPr>
        <w:pStyle w:val="ListNumber"/>
        <w:spacing w:after="40"/>
      </w:pPr>
      <w:r>
        <w:t>Demonstration Scenarios</w:t>
      </w:r>
    </w:p>
    <w:p>
      <w:pPr>
        <w:pStyle w:val="ListNumber"/>
        <w:spacing w:after="40"/>
      </w:pPr>
      <w:r>
        <w:t>Future Multi-Agent Enhancement</w:t>
      </w:r>
    </w:p>
    <w:p>
      <w:pPr>
        <w:pStyle w:val="ListNumber"/>
      </w:pPr>
      <w:r>
        <w:rPr/>
        <w:t>Cost-Effective Local Development and Demonstration Plan</w:t>
      </w:r>
    </w:p>
    <w:p>
      <w:pPr>
        <w:pStyle w:val="ListNumber"/>
        <w:spacing w:after="40"/>
      </w:pPr>
      <w:r/>
      <w:r>
        <w:t>Integrated Staff Dashboard, Real-Time Human Handover, and Unified Monitoring</w:t>
      </w:r>
    </w:p>
    <w:p>
      <w:pPr>
        <w:pStyle w:val="ListNumber"/>
      </w:pPr>
      <w:r>
        <w:t>In-Chat Customer Feedback and Admin Insight Monitoring</w:t>
      </w:r>
    </w:p>
    <w:p>
      <w:pPr>
        <w:pStyle w:val="ListNumber"/>
        <w:spacing w:after="40"/>
      </w:pPr>
      <w:r>
        <w:t>Final Implementation Summary</w:t>
      </w:r>
    </w:p>
    <w:p>
      <w:r>
        <w:br w:type="page"/>
      </w:r>
    </w:p>
    <w:p>
      <w:pPr>
        <w:pStyle w:val="Heading1"/>
        <w:keepNext/>
      </w:pPr>
      <w:r>
        <w:t>1. Project Scope and Design Decision</w:t>
      </w:r>
    </w:p>
    <w:p>
      <w:pPr>
        <w:spacing w:after="100" w:line="264" w:lineRule="auto"/>
      </w:pPr>
      <w:r>
        <w:rPr/>
        <w:t>The selected JumpStart project area is automated customer support. The chatbot will assist customers with product information, delivery, returns, refunds, payments, order tracking, store information, complaints, and requests for human support.</w:t>
      </w:r>
    </w:p>
    <w:p>
      <w:pPr>
        <w:spacing w:after="100" w:line="264" w:lineRule="auto"/>
      </w:pPr>
      <w:r>
        <w:t>The current version will use one main AI agent. This is still an agentic AI system because the agent can reason about the user’s goal, create a plan, choose tools, perform multiple steps, verify results, and decide when human support is required.</w:t>
      </w:r>
    </w:p>
    <w:p>
      <w:pPr>
        <w:pStyle w:val="Heading2"/>
        <w:keepNext/>
      </w:pPr>
      <w:r>
        <w:t>1.1 Why one agent is being used</w:t>
      </w:r>
    </w:p>
    <w:p>
      <w:pPr>
        <w:pStyle w:val="ListBullet"/>
        <w:spacing w:after="40"/>
      </w:pPr>
      <w:r>
        <w:t>It is easier to develop and debug than a multi-agent system.</w:t>
      </w:r>
    </w:p>
    <w:p>
      <w:pPr>
        <w:pStyle w:val="ListBullet"/>
        <w:spacing w:after="40"/>
      </w:pPr>
      <w:r>
        <w:t>It reduces the number of model calls and therefore lowers cost and response time.</w:t>
      </w:r>
    </w:p>
    <w:p>
      <w:pPr>
        <w:pStyle w:val="ListBullet"/>
        <w:spacing w:after="40"/>
      </w:pPr>
      <w:r>
        <w:t>It makes the system’s decisions easier to trace and explain.</w:t>
      </w:r>
    </w:p>
    <w:p>
      <w:pPr>
        <w:pStyle w:val="ListBullet"/>
        <w:spacing w:after="40"/>
      </w:pPr>
      <w:r>
        <w:t>It simplifies security and access control.</w:t>
      </w:r>
    </w:p>
    <w:p>
      <w:pPr>
        <w:pStyle w:val="ListBullet"/>
        <w:spacing w:after="40"/>
      </w:pPr>
      <w:r>
        <w:t>It is suitable for a capstone project while still demonstrating agentic AI.</w:t>
      </w:r>
    </w:p>
    <w:p>
      <w:pPr>
        <w:pStyle w:val="ListBullet"/>
        <w:spacing w:after="40"/>
      </w:pPr>
      <w:r>
        <w:t>The design can later be expanded into multiple specialist agents without rebuilding the whole project.</w:t>
      </w:r>
    </w:p>
    <w:p>
      <w:pPr>
        <w:pStyle w:val="Heading2"/>
        <w:keepNext/>
      </w:pPr>
      <w:r>
        <w:t>1.2 Current and future scope</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9EAF7"/>
            <w:vAlign w:val="top"/>
          </w:tcPr>
          <w:p>
            <w:pPr>
              <w:spacing w:after="0"/>
            </w:pPr>
            <w:r>
              <w:rPr>
                <w:rFonts w:ascii="Arial" w:hAnsi="Arial"/>
                <w:b/>
                <w:color w:val="FFFFFF"/>
                <w:sz w:val="18"/>
              </w:rPr>
              <w:t>Area</w:t>
            </w:r>
          </w:p>
        </w:tc>
        <w:tc>
          <w:tcPr>
            <w:tcW w:type="dxa" w:w="3312"/>
            <w:shd w:fill="D9EAF7"/>
            <w:vAlign w:val="top"/>
          </w:tcPr>
          <w:p>
            <w:pPr>
              <w:spacing w:after="0"/>
            </w:pPr>
            <w:r>
              <w:rPr>
                <w:rFonts w:ascii="Arial" w:hAnsi="Arial"/>
                <w:b/>
                <w:color w:val="FFFFFF"/>
                <w:sz w:val="18"/>
              </w:rPr>
              <w:t>Current version</w:t>
            </w:r>
          </w:p>
        </w:tc>
        <w:tc>
          <w:tcPr>
            <w:tcW w:type="dxa" w:w="3312"/>
            <w:shd w:fill="D9EAF7"/>
            <w:vAlign w:val="top"/>
          </w:tcPr>
          <w:p>
            <w:pPr>
              <w:spacing w:after="0"/>
            </w:pPr>
            <w:r>
              <w:rPr>
                <w:rFonts w:ascii="Arial" w:hAnsi="Arial"/>
                <w:b/>
                <w:color w:val="FFFFFF"/>
                <w:sz w:val="18"/>
              </w:rPr>
              <w:t>Future enhancement</w:t>
            </w:r>
          </w:p>
        </w:tc>
      </w:tr>
      <w:tr>
        <w:trPr>
          <w:cantSplit/>
        </w:trPr>
        <w:tc>
          <w:tcPr>
            <w:tcW w:type="dxa" w:w="3312"/>
            <w:shd w:fill="F5F8FC"/>
            <w:vAlign w:val="top"/>
          </w:tcPr>
          <w:p>
            <w:pPr>
              <w:spacing w:after="0"/>
            </w:pPr>
            <w:r>
              <w:rPr>
                <w:rFonts w:ascii="Arial" w:hAnsi="Arial"/>
                <w:sz w:val="18"/>
              </w:rPr>
              <w:t>Agent design</w:t>
            </w:r>
          </w:p>
        </w:tc>
        <w:tc>
          <w:tcPr>
            <w:tcW w:type="dxa" w:w="3312"/>
            <w:shd w:fill="F5F8FC"/>
            <w:vAlign w:val="top"/>
          </w:tcPr>
          <w:p>
            <w:pPr>
              <w:spacing w:after="0"/>
            </w:pPr>
            <w:r>
              <w:rPr>
                <w:rFonts w:ascii="Arial" w:hAnsi="Arial"/>
                <w:sz w:val="18"/>
              </w:rPr>
              <w:t>One main support agent</w:t>
            </w:r>
          </w:p>
        </w:tc>
        <w:tc>
          <w:tcPr>
            <w:tcW w:type="dxa" w:w="3312"/>
            <w:shd w:fill="F5F8FC"/>
            <w:vAlign w:val="top"/>
          </w:tcPr>
          <w:p>
            <w:pPr>
              <w:spacing w:after="0"/>
            </w:pPr>
            <w:r>
              <w:rPr>
                <w:rFonts w:ascii="Arial" w:hAnsi="Arial"/>
                <w:sz w:val="18"/>
              </w:rPr>
            </w:r>
            <w:r>
              <w:rPr>
                <w:rFonts w:ascii="Arial" w:hAnsi="Arial"/>
                <w:b w:val="0"/>
                <w:sz w:val="18"/>
              </w:rPr>
              <w:t>Optional multi-agent orchestrator and specialist agents, outside the current scope</w:t>
            </w:r>
          </w:p>
        </w:tc>
      </w:tr>
      <w:tr>
        <w:trPr>
          <w:cantSplit/>
        </w:trPr>
        <w:tc>
          <w:tcPr>
            <w:tcW w:type="dxa" w:w="3312"/>
            <w:vAlign w:val="top"/>
          </w:tcPr>
          <w:p>
            <w:pPr>
              <w:spacing w:after="0"/>
            </w:pPr>
            <w:r>
              <w:rPr>
                <w:rFonts w:ascii="Arial" w:hAnsi="Arial"/>
                <w:sz w:val="18"/>
              </w:rPr>
              <w:t>Knowledge support</w:t>
            </w:r>
          </w:p>
        </w:tc>
        <w:tc>
          <w:tcPr>
            <w:tcW w:type="dxa" w:w="3312"/>
            <w:vAlign w:val="top"/>
          </w:tcPr>
          <w:p>
            <w:pPr>
              <w:spacing w:after="0"/>
            </w:pPr>
            <w:r>
              <w:rPr>
                <w:rFonts w:ascii="Arial" w:hAnsi="Arial"/>
                <w:sz w:val="18"/>
              </w:rPr>
              <w:t>RAG tool</w:t>
            </w:r>
          </w:p>
        </w:tc>
        <w:tc>
          <w:tcPr>
            <w:tcW w:type="dxa" w:w="3312"/>
            <w:vAlign w:val="top"/>
          </w:tcPr>
          <w:p>
            <w:pPr>
              <w:spacing w:after="0"/>
            </w:pPr>
            <w:r>
              <w:rPr>
                <w:rFonts w:ascii="Arial" w:hAnsi="Arial"/>
                <w:sz w:val="18"/>
              </w:rPr>
              <w:t>Dedicated knowledge agent</w:t>
            </w:r>
          </w:p>
        </w:tc>
      </w:tr>
      <w:tr>
        <w:trPr>
          <w:cantSplit/>
        </w:trPr>
        <w:tc>
          <w:tcPr>
            <w:tcW w:type="dxa" w:w="3312"/>
            <w:shd w:fill="F5F8FC"/>
            <w:vAlign w:val="top"/>
          </w:tcPr>
          <w:p>
            <w:pPr>
              <w:spacing w:after="0"/>
            </w:pPr>
            <w:r>
              <w:rPr>
                <w:rFonts w:ascii="Arial" w:hAnsi="Arial"/>
                <w:sz w:val="18"/>
              </w:rPr>
              <w:t>Order support</w:t>
            </w:r>
          </w:p>
        </w:tc>
        <w:tc>
          <w:tcPr>
            <w:tcW w:type="dxa" w:w="3312"/>
            <w:shd w:fill="F5F8FC"/>
            <w:vAlign w:val="top"/>
          </w:tcPr>
          <w:p>
            <w:pPr>
              <w:spacing w:after="0"/>
            </w:pPr>
            <w:r>
              <w:rPr>
                <w:rFonts w:ascii="Arial" w:hAnsi="Arial"/>
                <w:sz w:val="18"/>
              </w:rPr>
              <w:t>Controlled order tool</w:t>
            </w:r>
          </w:p>
        </w:tc>
        <w:tc>
          <w:tcPr>
            <w:tcW w:type="dxa" w:w="3312"/>
            <w:shd w:fill="F5F8FC"/>
            <w:vAlign w:val="top"/>
          </w:tcPr>
          <w:p>
            <w:pPr>
              <w:spacing w:after="0"/>
            </w:pPr>
            <w:r>
              <w:rPr>
                <w:rFonts w:ascii="Arial" w:hAnsi="Arial"/>
                <w:sz w:val="18"/>
              </w:rPr>
              <w:t>Dedicated order agent</w:t>
            </w:r>
          </w:p>
        </w:tc>
      </w:tr>
      <w:tr>
        <w:trPr>
          <w:cantSplit/>
        </w:trPr>
        <w:tc>
          <w:tcPr>
            <w:tcW w:type="dxa" w:w="3312"/>
            <w:vAlign w:val="top"/>
          </w:tcPr>
          <w:p>
            <w:pPr>
              <w:spacing w:after="0"/>
            </w:pPr>
            <w:r>
              <w:rPr>
                <w:rFonts w:ascii="Arial" w:hAnsi="Arial"/>
                <w:sz w:val="18"/>
              </w:rPr>
              <w:t>Returns</w:t>
            </w:r>
          </w:p>
        </w:tc>
        <w:tc>
          <w:tcPr>
            <w:tcW w:type="dxa" w:w="3312"/>
            <w:vAlign w:val="top"/>
          </w:tcPr>
          <w:p>
            <w:pPr>
              <w:spacing w:after="0"/>
            </w:pPr>
            <w:r>
              <w:rPr>
                <w:rFonts w:ascii="Arial" w:hAnsi="Arial"/>
                <w:sz w:val="18"/>
              </w:rPr>
              <w:t>Rule-based return tool</w:t>
            </w:r>
          </w:p>
        </w:tc>
        <w:tc>
          <w:tcPr>
            <w:tcW w:type="dxa" w:w="3312"/>
            <w:vAlign w:val="top"/>
          </w:tcPr>
          <w:p>
            <w:pPr>
              <w:spacing w:after="0"/>
            </w:pPr>
            <w:r>
              <w:rPr>
                <w:rFonts w:ascii="Arial" w:hAnsi="Arial"/>
                <w:sz w:val="18"/>
              </w:rPr>
              <w:t>Dedicated returns agent</w:t>
            </w:r>
          </w:p>
        </w:tc>
      </w:tr>
      <w:tr>
        <w:trPr>
          <w:cantSplit/>
        </w:trPr>
        <w:tc>
          <w:tcPr>
            <w:tcW w:type="dxa" w:w="3312"/>
            <w:shd w:fill="F5F8FC"/>
            <w:vAlign w:val="top"/>
          </w:tcPr>
          <w:p>
            <w:pPr>
              <w:spacing w:after="0"/>
            </w:pPr>
            <w:r>
              <w:rPr>
                <w:rFonts w:ascii="Arial" w:hAnsi="Arial"/>
                <w:sz w:val="18"/>
              </w:rPr>
              <w:t>Escalation</w:t>
            </w:r>
          </w:p>
        </w:tc>
        <w:tc>
          <w:tcPr>
            <w:tcW w:type="dxa" w:w="3312"/>
            <w:shd w:fill="F5F8FC"/>
            <w:vAlign w:val="top"/>
          </w:tcPr>
          <w:p>
            <w:pPr>
              <w:spacing w:after="0"/>
            </w:pPr>
            <w:r>
              <w:rPr>
                <w:rFonts w:ascii="Arial" w:hAnsi="Arial"/>
                <w:sz w:val="18"/>
              </w:rPr>
              <w:t>Ticket and handover tools</w:t>
            </w:r>
          </w:p>
        </w:tc>
        <w:tc>
          <w:tcPr>
            <w:tcW w:type="dxa" w:w="3312"/>
            <w:shd w:fill="F5F8FC"/>
            <w:vAlign w:val="top"/>
          </w:tcPr>
          <w:p>
            <w:pPr>
              <w:spacing w:after="0"/>
            </w:pPr>
            <w:r>
              <w:rPr>
                <w:rFonts w:ascii="Arial" w:hAnsi="Arial"/>
                <w:sz w:val="18"/>
              </w:rPr>
              <w:t>Dedicated escalation agent</w:t>
            </w:r>
          </w:p>
        </w:tc>
      </w:tr>
      <w:tr>
        <w:trPr>
          <w:cantSplit/>
        </w:trPr>
        <w:tc>
          <w:tcPr>
            <w:tcW w:type="dxa" w:w="3312"/>
            <w:vAlign w:val="top"/>
          </w:tcPr>
          <w:p>
            <w:pPr>
              <w:spacing w:after="0"/>
            </w:pPr>
            <w:r>
              <w:rPr>
                <w:rFonts w:ascii="Arial" w:hAnsi="Arial"/>
                <w:sz w:val="18"/>
              </w:rPr>
              <w:t>Approval</w:t>
            </w:r>
          </w:p>
        </w:tc>
        <w:tc>
          <w:tcPr>
            <w:tcW w:type="dxa" w:w="3312"/>
            <w:vAlign w:val="top"/>
          </w:tcPr>
          <w:p>
            <w:pPr>
              <w:spacing w:after="0"/>
            </w:pPr>
            <w:r>
              <w:rPr>
                <w:rFonts w:ascii="Arial" w:hAnsi="Arial"/>
                <w:sz w:val="18"/>
              </w:rPr>
              <w:t>Human approval for sensitive actions</w:t>
            </w:r>
          </w:p>
        </w:tc>
        <w:tc>
          <w:tcPr>
            <w:tcW w:type="dxa" w:w="3312"/>
            <w:vAlign w:val="top"/>
          </w:tcPr>
          <w:p>
            <w:pPr>
              <w:spacing w:after="0"/>
            </w:pPr>
            <w:r>
              <w:rPr>
                <w:rFonts w:ascii="Arial" w:hAnsi="Arial"/>
                <w:sz w:val="18"/>
              </w:rPr>
              <w:t>Role-based approval workflow</w:t>
            </w:r>
          </w:p>
        </w:tc>
      </w:tr>
    </w:tbl>
    <w:p/>
    <w:p>
      <w:pPr>
        <w:pStyle w:val="Heading1"/>
        <w:keepNext/>
      </w:pPr>
      <w:r>
        <w:t>2. System Objectives</w:t>
      </w:r>
    </w:p>
    <w:p>
      <w:pPr>
        <w:pStyle w:val="ListBullet"/>
        <w:spacing w:after="40"/>
      </w:pPr>
      <w:r>
        <w:rPr/>
        <w:t>Provide accurate answers based on approved JumpStart information.</w:t>
      </w:r>
    </w:p>
    <w:p>
      <w:pPr>
        <w:pStyle w:val="ListBullet"/>
        <w:spacing w:after="40"/>
      </w:pPr>
      <w:r>
        <w:t>Understand the customer’s goal and identify missing details.</w:t>
      </w:r>
    </w:p>
    <w:p>
      <w:pPr>
        <w:pStyle w:val="ListBullet"/>
        <w:spacing w:after="40"/>
      </w:pPr>
      <w:r>
        <w:t>Ask only necessary follow-up questions.</w:t>
      </w:r>
    </w:p>
    <w:p>
      <w:pPr>
        <w:pStyle w:val="ListBullet"/>
        <w:spacing w:after="40"/>
      </w:pPr>
      <w:r>
        <w:t>Use tools to complete safe customer-support tasks.</w:t>
      </w:r>
    </w:p>
    <w:p>
      <w:pPr>
        <w:pStyle w:val="ListBullet"/>
        <w:spacing w:after="40"/>
      </w:pPr>
      <w:r>
        <w:t>Maintain important information across multiple conversation turns.</w:t>
      </w:r>
    </w:p>
    <w:p>
      <w:pPr>
        <w:pStyle w:val="ListBullet"/>
        <w:spacing w:after="40"/>
      </w:pPr>
      <w:r>
        <w:t>Prevent the language model from inventing policies or order information.</w:t>
      </w:r>
    </w:p>
    <w:p>
      <w:pPr>
        <w:pStyle w:val="ListBullet"/>
        <w:spacing w:after="40"/>
      </w:pPr>
      <w:r>
        <w:t>Check results before sending them to the customer.</w:t>
      </w:r>
    </w:p>
    <w:p>
      <w:pPr>
        <w:pStyle w:val="ListBullet"/>
        <w:spacing w:after="40"/>
      </w:pPr>
      <w:r>
        <w:t>Transfer complex, sensitive, or low-confidence cases to a human.</w:t>
      </w:r>
    </w:p>
    <w:p>
      <w:pPr>
        <w:pStyle w:val="ListBullet"/>
        <w:spacing w:after="40"/>
      </w:pPr>
      <w:r>
        <w:t>Record agent actions for monitoring, debugging, and assessment evidence.</w:t>
      </w:r>
    </w:p>
    <w:p>
      <w:pPr>
        <w:pStyle w:val="ListBullet"/>
        <w:spacing w:after="40"/>
      </w:pPr>
      <w:r>
        <w:t>Provide a foundation that can later be expanded into a multi-agent system.</w:t>
      </w:r>
    </w:p>
    <w:p>
      <w:pPr>
        <w:pStyle w:val="Heading2"/>
        <w:keepNext/>
        <w:spacing w:after="120"/>
      </w:pPr>
      <w:r>
        <w:t>2.1 Research Question Alignment</w:t>
      </w:r>
    </w:p>
    <w:p>
      <w:pPr>
        <w:keepNext w:val="0"/>
        <w:spacing w:after="120"/>
      </w:pPr>
      <w:r>
        <w:t>The implementation and evaluation activities are aligned with the following main and supporting research questions.</w:t>
      </w:r>
    </w:p>
    <w:p>
      <w:pPr>
        <w:keepNext/>
        <w:spacing w:after="40"/>
      </w:pPr>
      <w:r>
        <w:rPr>
          <w:b/>
        </w:rPr>
        <w:t xml:space="preserve">Main research question: </w:t>
      </w:r>
      <w:r>
        <w:rPr>
          <w:b/>
        </w:rPr>
        <w:t>How effectively can an agentic AI customer-support chatbot with human handover improve the customer-support experience for JumpStart Retail?</w:t>
      </w:r>
    </w:p>
    <w:p>
      <w:pPr>
        <w:keepNext w:val="0"/>
        <w:spacing w:after="100"/>
      </w:pPr>
      <w:r>
        <w:rPr>
          <w:b/>
        </w:rPr>
        <w:t xml:space="preserve">What will be investigated: </w:t>
      </w:r>
      <w:r>
        <w:t>The prototype’s response accuracy, clarification, handover, usability and user satisfaction.</w:t>
      </w:r>
      <w:r>
        <w:rPr>
          <w:b/>
        </w:rPr>
        <w:t xml:space="preserve">  Why it is important: </w:t>
      </w:r>
      <w:r>
        <w:t>It determines whether the hybrid AI-and-human approach provides reliable and useful customer support.</w:t>
      </w:r>
      <w:r>
        <w:rPr>
          <w:b/>
        </w:rPr>
        <w:t xml:space="preserve">  Contribution to the overall aim: </w:t>
      </w:r>
      <w:r>
        <w:t>It provides the overall measure of the proposed system’s effectiveness.</w:t>
      </w:r>
    </w:p>
    <w:p>
      <w:pPr>
        <w:keepNext/>
        <w:spacing w:after="40"/>
      </w:pPr>
      <w:r>
        <w:rPr>
          <w:b/>
        </w:rPr>
        <w:t xml:space="preserve">Supporting research question 1: </w:t>
      </w:r>
      <w:r>
        <w:rPr>
          <w:b/>
        </w:rPr>
        <w:t>How can RAG and agentic clarification improve the accuracy and relevance of chatbot responses?</w:t>
      </w:r>
    </w:p>
    <w:p>
      <w:pPr>
        <w:keepNext w:val="0"/>
        <w:spacing w:after="100"/>
      </w:pPr>
      <w:r>
        <w:rPr>
          <w:b/>
        </w:rPr>
        <w:t xml:space="preserve">What will be investigated: </w:t>
      </w:r>
      <w:r>
        <w:t>How approved knowledge retrieval and clarification questions improve responses to unclear or incomplete requests.</w:t>
      </w:r>
      <w:r>
        <w:rPr>
          <w:b/>
        </w:rPr>
        <w:t xml:space="preserve">  Why it is important: </w:t>
      </w:r>
      <w:r>
        <w:t>Accurate and relevant answers improve trust and reduce unsupported responses.</w:t>
      </w:r>
      <w:r>
        <w:rPr>
          <w:b/>
        </w:rPr>
        <w:t xml:space="preserve">  Contribution to the overall aim: </w:t>
      </w:r>
      <w:r>
        <w:t>It evaluates the quality of the chatbot’s automated support.</w:t>
      </w:r>
    </w:p>
    <w:p>
      <w:pPr>
        <w:keepNext/>
        <w:spacing w:after="40"/>
      </w:pPr>
      <w:r>
        <w:rPr>
          <w:b/>
        </w:rPr>
        <w:t xml:space="preserve">Supporting research question 2: </w:t>
      </w:r>
      <w:r>
        <w:rPr>
          <w:b/>
        </w:rPr>
        <w:t>Under what conditions should the chatbot transfer a conversation to human staff?</w:t>
      </w:r>
    </w:p>
    <w:p>
      <w:pPr>
        <w:keepNext w:val="0"/>
        <w:spacing w:after="100"/>
      </w:pPr>
      <w:r>
        <w:rPr>
          <w:b/>
        </w:rPr>
        <w:t xml:space="preserve">What will be investigated: </w:t>
      </w:r>
      <w:r>
        <w:t>Handover triggers such as explicit requests, low confidence, repeated misunderstanding, sensitive actions and unavailable information.</w:t>
      </w:r>
      <w:r>
        <w:rPr>
          <w:b/>
        </w:rPr>
        <w:t xml:space="preserve">  Why it is important: </w:t>
      </w:r>
      <w:r>
        <w:t>Correct escalation prevents unsafe answers while avoiding unnecessary transfers.</w:t>
      </w:r>
      <w:r>
        <w:rPr>
          <w:b/>
        </w:rPr>
        <w:t xml:space="preserve">  Contribution to the overall aim: </w:t>
      </w:r>
      <w:r>
        <w:t>It evaluates how effectively the AI and human-support workflow operates.</w:t>
      </w:r>
    </w:p>
    <w:p>
      <w:pPr>
        <w:keepNext/>
        <w:spacing w:after="40"/>
      </w:pPr>
      <w:r>
        <w:rPr>
          <w:b/>
        </w:rPr>
        <w:t xml:space="preserve">Supporting research question 3: </w:t>
      </w:r>
      <w:r>
        <w:rPr>
          <w:b/>
        </w:rPr>
        <w:t>How effectively does the proposed prototype meet user expectations for accuracy, handover correctness, usability and feedback?</w:t>
      </w:r>
    </w:p>
    <w:p>
      <w:pPr>
        <w:keepNext w:val="0"/>
        <w:spacing w:after="100"/>
      </w:pPr>
      <w:r>
        <w:rPr>
          <w:b/>
        </w:rPr>
        <w:t xml:space="preserve">What will be investigated: </w:t>
      </w:r>
      <w:r>
        <w:t>User views of response quality, handover timing, ease of use, system feedback and overall satisfaction.</w:t>
      </w:r>
      <w:r>
        <w:rPr>
          <w:b/>
        </w:rPr>
        <w:t xml:space="preserve">  Why it is important: </w:t>
      </w:r>
      <w:r>
        <w:t>A technically working system must also be understandable, useful and trusted by users.</w:t>
      </w:r>
      <w:r>
        <w:rPr>
          <w:b/>
        </w:rPr>
        <w:t xml:space="preserve">  Contribution to the overall aim: </w:t>
      </w:r>
      <w:r>
        <w:t>It provides user-centred evidence of whether the prototype meets the project aim.</w:t>
      </w:r>
    </w:p>
    <w:p>
      <w:pPr>
        <w:pStyle w:val="Heading1"/>
        <w:keepNext/>
      </w:pPr>
      <w:r>
        <w:t>3. Recommended Technology Stack</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9EAF7"/>
            <w:vAlign w:val="top"/>
          </w:tcPr>
          <w:p>
            <w:pPr>
              <w:spacing w:after="0"/>
            </w:pPr>
            <w:r>
              <w:rPr>
                <w:rFonts w:ascii="Arial" w:hAnsi="Arial"/>
                <w:b/>
                <w:sz w:val="18"/>
              </w:rPr>
              <w:t>System area</w:t>
            </w:r>
          </w:p>
        </w:tc>
        <w:tc>
          <w:tcPr>
            <w:tcW w:type="dxa" w:w="3312"/>
            <w:shd w:fill="D9EAF7"/>
            <w:vAlign w:val="top"/>
          </w:tcPr>
          <w:p>
            <w:pPr>
              <w:spacing w:after="0"/>
            </w:pPr>
            <w:r>
              <w:rPr>
                <w:rFonts w:ascii="Arial" w:hAnsi="Arial"/>
                <w:b/>
                <w:sz w:val="18"/>
              </w:rPr>
              <w:t>Recommended technology</w:t>
            </w:r>
          </w:p>
        </w:tc>
        <w:tc>
          <w:tcPr>
            <w:tcW w:type="dxa" w:w="3312"/>
            <w:shd w:fill="D9EAF7"/>
            <w:vAlign w:val="top"/>
          </w:tcPr>
          <w:p>
            <w:pPr>
              <w:spacing w:after="0"/>
            </w:pPr>
            <w:r>
              <w:rPr>
                <w:rFonts w:ascii="Arial" w:hAnsi="Arial"/>
                <w:b/>
                <w:sz w:val="18"/>
              </w:rPr>
              <w:t>Purpose</w:t>
            </w:r>
          </w:p>
        </w:tc>
      </w:tr>
      <w:tr>
        <w:trPr>
          <w:cantSplit/>
        </w:trPr>
        <w:tc>
          <w:tcPr>
            <w:tcW w:type="dxa" w:w="3312"/>
            <w:shd w:fill="F5F8FC"/>
            <w:vAlign w:val="top"/>
          </w:tcPr>
          <w:p>
            <w:pPr>
              <w:spacing w:after="0"/>
            </w:pPr>
            <w:r>
              <w:rPr>
                <w:rFonts w:ascii="Arial" w:hAnsi="Arial"/>
                <w:sz w:val="18"/>
              </w:rPr>
              <w:t>Frontend</w:t>
            </w:r>
          </w:p>
        </w:tc>
        <w:tc>
          <w:tcPr>
            <w:tcW w:type="dxa" w:w="3312"/>
            <w:shd w:fill="F5F8FC"/>
            <w:vAlign w:val="top"/>
          </w:tcPr>
          <w:p>
            <w:pPr>
              <w:spacing w:after="0"/>
            </w:pPr>
            <w:r>
              <w:rPr>
                <w:rFonts w:ascii="Arial" w:hAnsi="Arial"/>
                <w:sz w:val="18"/>
              </w:rPr>
              <w:t>Django templates, Tailwind CSS, HTMX, Alpine.js, JavaScript</w:t>
            </w:r>
          </w:p>
        </w:tc>
        <w:tc>
          <w:tcPr>
            <w:tcW w:type="dxa" w:w="3312"/>
            <w:shd w:fill="F5F8FC"/>
            <w:vAlign w:val="top"/>
          </w:tcPr>
          <w:p>
            <w:pPr>
              <w:spacing w:after="0"/>
            </w:pPr>
            <w:r>
              <w:rPr>
                <w:rFonts w:ascii="Arial" w:hAnsi="Arial"/>
                <w:sz w:val="18"/>
              </w:rPr>
              <w:t>Responsive customer chatbox, staff dashboard, and administrator pages</w:t>
            </w:r>
          </w:p>
        </w:tc>
      </w:tr>
      <w:tr>
        <w:trPr>
          <w:cantSplit/>
        </w:trPr>
        <w:tc>
          <w:tcPr>
            <w:tcW w:type="dxa" w:w="3312"/>
            <w:vAlign w:val="top"/>
          </w:tcPr>
          <w:p>
            <w:pPr>
              <w:spacing w:after="0"/>
            </w:pPr>
            <w:r>
              <w:rPr>
                <w:rFonts w:ascii="Arial" w:hAnsi="Arial"/>
                <w:sz w:val="18"/>
              </w:rPr>
              <w:t>Backend</w:t>
            </w:r>
          </w:p>
        </w:tc>
        <w:tc>
          <w:tcPr>
            <w:tcW w:type="dxa" w:w="3312"/>
            <w:vAlign w:val="top"/>
          </w:tcPr>
          <w:p>
            <w:pPr>
              <w:spacing w:after="0"/>
            </w:pPr>
            <w:r>
              <w:rPr>
                <w:rFonts w:ascii="Arial" w:hAnsi="Arial"/>
                <w:sz w:val="18"/>
              </w:rPr>
              <w:t>Django and Django REST Framework</w:t>
            </w:r>
          </w:p>
        </w:tc>
        <w:tc>
          <w:tcPr>
            <w:tcW w:type="dxa" w:w="3312"/>
            <w:vAlign w:val="top"/>
          </w:tcPr>
          <w:p>
            <w:pPr>
              <w:spacing w:after="0"/>
            </w:pPr>
            <w:r>
              <w:rPr>
                <w:rFonts w:ascii="Arial" w:hAnsi="Arial"/>
                <w:sz w:val="18"/>
              </w:rPr>
              <w:t>API, business logic, authentication, permissions, and controlled data access</w:t>
            </w:r>
          </w:p>
        </w:tc>
      </w:tr>
      <w:tr>
        <w:trPr>
          <w:cantSplit/>
        </w:trPr>
        <w:tc>
          <w:tcPr>
            <w:tcW w:type="dxa" w:w="3312"/>
            <w:shd w:fill="F5F8FC"/>
            <w:vAlign w:val="top"/>
          </w:tcPr>
          <w:p>
            <w:pPr>
              <w:spacing w:after="0"/>
            </w:pPr>
            <w:r>
              <w:rPr>
                <w:rFonts w:ascii="Arial" w:hAnsi="Arial"/>
                <w:sz w:val="18"/>
              </w:rPr>
              <w:t>Real-time communication</w:t>
            </w:r>
          </w:p>
        </w:tc>
        <w:tc>
          <w:tcPr>
            <w:tcW w:type="dxa" w:w="3312"/>
            <w:shd w:fill="F5F8FC"/>
            <w:vAlign w:val="top"/>
          </w:tcPr>
          <w:p>
            <w:pPr>
              <w:spacing w:after="0"/>
            </w:pPr>
            <w:r>
              <w:rPr>
                <w:rFonts w:ascii="Arial" w:hAnsi="Arial"/>
                <w:sz w:val="18"/>
              </w:rPr>
              <w:t>Django Channels and WebSockets; 2–3 second polling fallback</w:t>
            </w:r>
          </w:p>
        </w:tc>
        <w:tc>
          <w:tcPr>
            <w:tcW w:type="dxa" w:w="3312"/>
            <w:shd w:fill="F5F8FC"/>
            <w:vAlign w:val="top"/>
          </w:tcPr>
          <w:p>
            <w:pPr>
              <w:spacing w:after="0"/>
            </w:pPr>
            <w:r>
              <w:rPr>
                <w:rFonts w:ascii="Arial" w:hAnsi="Arial"/>
                <w:sz w:val="18"/>
              </w:rPr>
              <w:t>Staff alerts, queue updates, typing indicators, and direct staff-customer messages</w:t>
            </w:r>
          </w:p>
        </w:tc>
      </w:tr>
      <w:tr>
        <w:trPr>
          <w:cantSplit/>
        </w:trPr>
        <w:tc>
          <w:tcPr>
            <w:tcW w:type="dxa" w:w="3312"/>
            <w:vAlign w:val="top"/>
          </w:tcPr>
          <w:p>
            <w:pPr>
              <w:spacing w:after="0"/>
            </w:pPr>
            <w:r>
              <w:rPr>
                <w:rFonts w:ascii="Arial" w:hAnsi="Arial"/>
                <w:sz w:val="18"/>
              </w:rPr>
              <w:t>Agent orchestration</w:t>
            </w:r>
          </w:p>
        </w:tc>
        <w:tc>
          <w:tcPr>
            <w:tcW w:type="dxa" w:w="3312"/>
            <w:vAlign w:val="top"/>
          </w:tcPr>
          <w:p>
            <w:pPr>
              <w:spacing w:after="0"/>
            </w:pPr>
            <w:r>
              <w:rPr>
                <w:rFonts w:ascii="Arial" w:hAnsi="Arial"/>
                <w:sz w:val="18"/>
              </w:rPr>
              <w:t>LangGraph</w:t>
            </w:r>
          </w:p>
        </w:tc>
        <w:tc>
          <w:tcPr>
            <w:tcW w:type="dxa" w:w="3312"/>
            <w:vAlign w:val="top"/>
          </w:tcPr>
          <w:p>
            <w:pPr>
              <w:spacing w:after="0"/>
            </w:pPr>
            <w:r>
              <w:rPr>
                <w:rFonts w:ascii="Arial" w:hAnsi="Arial"/>
                <w:sz w:val="18"/>
              </w:rPr>
              <w:t>Stateful workflow, routing, retries, verification, and human handover</w:t>
            </w:r>
          </w:p>
        </w:tc>
      </w:tr>
      <w:tr>
        <w:trPr>
          <w:cantSplit/>
        </w:trPr>
        <w:tc>
          <w:tcPr>
            <w:tcW w:type="dxa" w:w="3312"/>
            <w:shd w:fill="F5F8FC"/>
            <w:vAlign w:val="top"/>
          </w:tcPr>
          <w:p>
            <w:pPr>
              <w:spacing w:after="0"/>
            </w:pPr>
            <w:r>
              <w:rPr>
                <w:rFonts w:ascii="Arial" w:hAnsi="Arial"/>
                <w:sz w:val="18"/>
              </w:rPr>
              <w:t>AI integration</w:t>
            </w:r>
          </w:p>
        </w:tc>
        <w:tc>
          <w:tcPr>
            <w:tcW w:type="dxa" w:w="3312"/>
            <w:shd w:fill="F5F8FC"/>
            <w:vAlign w:val="top"/>
          </w:tcPr>
          <w:p>
            <w:pPr>
              <w:spacing w:after="0"/>
            </w:pPr>
            <w:r>
              <w:rPr>
                <w:rFonts w:ascii="Arial" w:hAnsi="Arial"/>
                <w:sz w:val="18"/>
              </w:rPr>
              <w:t>LangChain and Groq API integrations</w:t>
            </w:r>
          </w:p>
        </w:tc>
        <w:tc>
          <w:tcPr>
            <w:tcW w:type="dxa" w:w="3312"/>
            <w:shd w:fill="F5F8FC"/>
            <w:vAlign w:val="top"/>
          </w:tcPr>
          <w:p>
            <w:pPr>
              <w:spacing w:after="0"/>
            </w:pPr>
            <w:r>
              <w:rPr>
                <w:rFonts w:ascii="Arial" w:hAnsi="Arial"/>
                <w:sz w:val="18"/>
              </w:rPr>
              <w:t>Groq-hosted LLM, embeddings, retriever, prompts, structured outputs, and controlled tool connections</w:t>
            </w:r>
          </w:p>
        </w:tc>
      </w:tr>
      <w:tr>
        <w:trPr>
          <w:cantSplit/>
        </w:trPr>
        <w:tc>
          <w:tcPr>
            <w:tcW w:type="dxa" w:w="3312"/>
            <w:vAlign w:val="top"/>
          </w:tcPr>
          <w:p>
            <w:pPr>
              <w:spacing w:after="0"/>
            </w:pPr>
            <w:r>
              <w:rPr>
                <w:rFonts w:ascii="Arial" w:hAnsi="Arial"/>
                <w:sz w:val="18"/>
              </w:rPr>
              <w:t>Language model</w:t>
            </w:r>
          </w:p>
        </w:tc>
        <w:tc>
          <w:tcPr>
            <w:tcW w:type="dxa" w:w="3312"/>
            <w:vAlign w:val="top"/>
          </w:tcPr>
          <w:p>
            <w:pPr>
              <w:spacing w:after="0"/>
            </w:pPr>
            <w:r>
              <w:rPr>
                <w:rFonts w:ascii="Arial" w:hAnsi="Arial"/>
                <w:sz w:val="18"/>
              </w:rPr>
              <w:t>Groq API; initial model: openai/gpt-oss-20b</w:t>
            </w:r>
          </w:p>
        </w:tc>
        <w:tc>
          <w:tcPr>
            <w:tcW w:type="dxa" w:w="3312"/>
            <w:vAlign w:val="top"/>
          </w:tcPr>
          <w:p>
            <w:pPr>
              <w:spacing w:after="0"/>
            </w:pPr>
            <w:r>
              <w:rPr>
                <w:rFonts w:ascii="Arial" w:hAnsi="Arial"/>
                <w:sz w:val="18"/>
              </w:rPr>
              <w:t>Intent understanding, clarification, planning support, grounded response drafting, structured outputs, and conversation summaries</w:t>
            </w:r>
          </w:p>
        </w:tc>
      </w:tr>
      <w:tr>
        <w:trPr>
          <w:cantSplit/>
        </w:trPr>
        <w:tc>
          <w:tcPr>
            <w:tcW w:type="dxa" w:w="3312"/>
            <w:shd w:fill="F5F8FC"/>
            <w:vAlign w:val="top"/>
          </w:tcPr>
          <w:p>
            <w:pPr>
              <w:spacing w:after="0"/>
            </w:pPr>
            <w:r>
              <w:rPr>
                <w:rFonts w:ascii="Arial" w:hAnsi="Arial"/>
                <w:sz w:val="18"/>
              </w:rPr>
              <w:t>Sentiment model</w:t>
            </w:r>
          </w:p>
        </w:tc>
        <w:tc>
          <w:tcPr>
            <w:tcW w:type="dxa" w:w="3312"/>
            <w:shd w:fill="F5F8FC"/>
            <w:vAlign w:val="top"/>
          </w:tcPr>
          <w:p>
            <w:pPr>
              <w:spacing w:after="0"/>
            </w:pPr>
            <w:r>
              <w:rPr>
                <w:rFonts w:ascii="Arial" w:hAnsi="Arial"/>
                <w:sz w:val="18"/>
              </w:rPr>
              <w:t>Local pre-trained Hugging Face model; exact model to be selected after testing</w:t>
            </w:r>
          </w:p>
        </w:tc>
        <w:tc>
          <w:tcPr>
            <w:tcW w:type="dxa" w:w="3312"/>
            <w:shd w:fill="F5F8FC"/>
            <w:vAlign w:val="top"/>
          </w:tcPr>
          <w:p>
            <w:pPr>
              <w:spacing w:after="0"/>
            </w:pPr>
            <w:r>
              <w:rPr>
                <w:rFonts w:ascii="Arial" w:hAnsi="Arial"/>
                <w:sz w:val="18"/>
              </w:rPr>
              <w:t>Positive/neutral/negative classification and probability support for escalation rules</w:t>
            </w:r>
          </w:p>
        </w:tc>
      </w:tr>
      <w:tr>
        <w:trPr>
          <w:cantSplit/>
        </w:trPr>
        <w:tc>
          <w:tcPr>
            <w:tcW w:type="dxa" w:w="3312"/>
            <w:vAlign w:val="top"/>
          </w:tcPr>
          <w:p>
            <w:pPr>
              <w:spacing w:after="0"/>
            </w:pPr>
            <w:r>
              <w:rPr>
                <w:rFonts w:ascii="Arial" w:hAnsi="Arial"/>
                <w:sz w:val="18"/>
              </w:rPr>
              <w:t>Application database</w:t>
            </w:r>
          </w:p>
        </w:tc>
        <w:tc>
          <w:tcPr>
            <w:tcW w:type="dxa" w:w="3312"/>
            <w:vAlign w:val="top"/>
          </w:tcPr>
          <w:p>
            <w:pPr>
              <w:spacing w:after="0"/>
            </w:pPr>
            <w:r>
              <w:rPr>
                <w:rFonts w:ascii="Arial" w:hAnsi="Arial"/>
                <w:sz w:val="18"/>
              </w:rPr>
              <w:t>Local PostgreSQL</w:t>
            </w:r>
          </w:p>
        </w:tc>
        <w:tc>
          <w:tcPr>
            <w:tcW w:type="dxa" w:w="3312"/>
            <w:vAlign w:val="top"/>
          </w:tcPr>
          <w:p>
            <w:pPr>
              <w:spacing w:after="0"/>
            </w:pPr>
            <w:r>
              <w:rPr>
                <w:rFonts w:ascii="Arial" w:hAnsi="Arial"/>
                <w:sz w:val="18"/>
              </w:rPr>
              <w:t>Users, products, mock orders, chats, state, support cases, feedback, and audit logs</w:t>
            </w:r>
          </w:p>
        </w:tc>
      </w:tr>
      <w:tr>
        <w:trPr>
          <w:cantSplit/>
        </w:trPr>
        <w:tc>
          <w:tcPr>
            <w:tcW w:type="dxa" w:w="3312"/>
            <w:shd w:fill="F5F8FC"/>
            <w:vAlign w:val="top"/>
          </w:tcPr>
          <w:p>
            <w:pPr>
              <w:spacing w:after="0"/>
            </w:pPr>
            <w:r>
              <w:rPr>
                <w:rFonts w:ascii="Arial" w:hAnsi="Arial"/>
                <w:sz w:val="18"/>
              </w:rPr>
              <w:t>Vector storage</w:t>
            </w:r>
          </w:p>
        </w:tc>
        <w:tc>
          <w:tcPr>
            <w:tcW w:type="dxa" w:w="3312"/>
            <w:shd w:fill="F5F8FC"/>
            <w:vAlign w:val="top"/>
          </w:tcPr>
          <w:p>
            <w:pPr>
              <w:spacing w:after="0"/>
            </w:pPr>
            <w:r>
              <w:rPr>
                <w:rFonts w:ascii="Arial" w:hAnsi="Arial"/>
                <w:sz w:val="18"/>
              </w:rPr>
              <w:t>PostgreSQL with pgvector</w:t>
            </w:r>
          </w:p>
        </w:tc>
        <w:tc>
          <w:tcPr>
            <w:tcW w:type="dxa" w:w="3312"/>
            <w:shd w:fill="F5F8FC"/>
            <w:vAlign w:val="top"/>
          </w:tcPr>
          <w:p>
            <w:pPr>
              <w:spacing w:after="0"/>
            </w:pPr>
            <w:r>
              <w:rPr>
                <w:rFonts w:ascii="Arial" w:hAnsi="Arial"/>
                <w:sz w:val="18"/>
              </w:rPr>
              <w:t>Store embeddings and perform semantic similarity retrieval</w:t>
            </w:r>
          </w:p>
        </w:tc>
      </w:tr>
      <w:tr>
        <w:trPr>
          <w:cantSplit/>
        </w:trPr>
        <w:tc>
          <w:tcPr>
            <w:tcW w:type="dxa" w:w="3312"/>
            <w:vAlign w:val="top"/>
          </w:tcPr>
          <w:p>
            <w:pPr>
              <w:spacing w:after="0"/>
            </w:pPr>
            <w:r>
              <w:rPr>
                <w:rFonts w:ascii="Arial" w:hAnsi="Arial"/>
                <w:sz w:val="18"/>
              </w:rPr>
              <w:t>Embeddings</w:t>
            </w:r>
          </w:p>
        </w:tc>
        <w:tc>
          <w:tcPr>
            <w:tcW w:type="dxa" w:w="3312"/>
            <w:vAlign w:val="top"/>
          </w:tcPr>
          <w:p>
            <w:pPr>
              <w:spacing w:after="0"/>
            </w:pPr>
            <w:r>
              <w:rPr>
                <w:rFonts w:ascii="Arial" w:hAnsi="Arial"/>
                <w:sz w:val="18"/>
              </w:rPr>
              <w:t>Local Sentence Transformers model; exact model to be selected after testing</w:t>
            </w:r>
          </w:p>
        </w:tc>
        <w:tc>
          <w:tcPr>
            <w:tcW w:type="dxa" w:w="3312"/>
            <w:vAlign w:val="top"/>
          </w:tcPr>
          <w:p>
            <w:pPr>
              <w:spacing w:after="0"/>
            </w:pPr>
            <w:r>
              <w:rPr>
                <w:rFonts w:ascii="Arial" w:hAnsi="Arial"/>
                <w:sz w:val="18"/>
              </w:rPr>
              <w:t>Convert approved knowledge chunks and customer questions into vectors</w:t>
            </w:r>
          </w:p>
        </w:tc>
      </w:tr>
      <w:tr>
        <w:trPr>
          <w:cantSplit/>
        </w:trPr>
        <w:tc>
          <w:tcPr>
            <w:tcW w:type="dxa" w:w="3312"/>
            <w:shd w:fill="F5F8FC"/>
            <w:vAlign w:val="top"/>
          </w:tcPr>
          <w:p>
            <w:pPr>
              <w:spacing w:after="0"/>
            </w:pPr>
            <w:r>
              <w:rPr>
                <w:rFonts w:ascii="Arial" w:hAnsi="Arial"/>
                <w:sz w:val="18"/>
              </w:rPr>
              <w:t>Authentication</w:t>
            </w:r>
          </w:p>
        </w:tc>
        <w:tc>
          <w:tcPr>
            <w:tcW w:type="dxa" w:w="3312"/>
            <w:shd w:fill="F5F8FC"/>
            <w:vAlign w:val="top"/>
          </w:tcPr>
          <w:p>
            <w:pPr>
              <w:spacing w:after="0"/>
            </w:pPr>
            <w:r>
              <w:rPr>
                <w:rFonts w:ascii="Arial" w:hAnsi="Arial"/>
                <w:sz w:val="18"/>
              </w:rPr>
              <w:t>Django authentication and role-based permissions</w:t>
            </w:r>
          </w:p>
        </w:tc>
        <w:tc>
          <w:tcPr>
            <w:tcW w:type="dxa" w:w="3312"/>
            <w:shd w:fill="F5F8FC"/>
            <w:vAlign w:val="top"/>
          </w:tcPr>
          <w:p>
            <w:pPr>
              <w:spacing w:after="0"/>
            </w:pPr>
            <w:r>
              <w:rPr>
                <w:rFonts w:ascii="Arial" w:hAnsi="Arial"/>
                <w:sz w:val="18"/>
              </w:rPr>
            </w:r>
            <w:r>
              <w:rPr>
                <w:rFonts w:ascii="Arial" w:hAnsi="Arial"/>
                <w:b w:val="0"/>
                <w:sz w:val="18"/>
              </w:rPr>
              <w:t>Authenticated customer, support-staff with optional elevated permissions, and administrator access</w:t>
            </w:r>
          </w:p>
        </w:tc>
      </w:tr>
      <w:tr>
        <w:trPr>
          <w:cantSplit/>
        </w:trPr>
        <w:tc>
          <w:tcPr>
            <w:tcW w:type="dxa" w:w="3312"/>
            <w:vAlign w:val="top"/>
          </w:tcPr>
          <w:p>
            <w:pPr>
              <w:spacing w:after="0"/>
            </w:pPr>
            <w:r>
              <w:rPr>
                <w:rFonts w:ascii="Arial" w:hAnsi="Arial"/>
                <w:sz w:val="18"/>
              </w:rPr>
              <w:t>Testing and development</w:t>
            </w:r>
          </w:p>
        </w:tc>
        <w:tc>
          <w:tcPr>
            <w:tcW w:type="dxa" w:w="3312"/>
            <w:vAlign w:val="top"/>
          </w:tcPr>
          <w:p>
            <w:pPr>
              <w:spacing w:after="0"/>
            </w:pPr>
            <w:r>
              <w:rPr>
                <w:rFonts w:ascii="Arial" w:hAnsi="Arial"/>
                <w:sz w:val="18"/>
              </w:rPr>
              <w:t>Django TestCase or pytest, Postman, VS Code, Git and GitHub</w:t>
            </w:r>
          </w:p>
        </w:tc>
        <w:tc>
          <w:tcPr>
            <w:tcW w:type="dxa" w:w="3312"/>
            <w:vAlign w:val="top"/>
          </w:tcPr>
          <w:p>
            <w:pPr>
              <w:spacing w:after="0"/>
            </w:pPr>
            <w:r>
              <w:rPr>
                <w:rFonts w:ascii="Arial" w:hAnsi="Arial"/>
                <w:sz w:val="18"/>
              </w:rPr>
              <w:t>Unit, API, workflow, security, usability, and version-control evidence</w:t>
            </w:r>
          </w:p>
        </w:tc>
      </w:tr>
    </w:tbl>
    <w:p/>
    <w:p>
      <w:pPr>
        <w:pStyle w:val="Heading2"/>
        <w:keepNext/>
      </w:pPr>
      <w:r>
        <w:t>3.1 Machine-Learning Components Used in the Proposed System</w:t>
      </w:r>
    </w:p>
    <w:p>
      <w:pPr>
        <w:spacing w:after="100" w:line="264" w:lineRule="auto"/>
      </w:pPr>
      <w:r>
        <w:rPr/>
        <w:t>The proposed JumpStart customer-support system uses existing pre-trained machine-learning models. The project does not train a new machine-learning model from the beginning. Instead, the models are integrated into the controlled single-agent workflow and used only for approved tasks.</w:t>
      </w:r>
    </w:p>
    <w:p>
      <w:pPr>
        <w:pStyle w:val="Heading2"/>
      </w:pPr>
      <w:r>
        <w:t>3.2 Groq API and selected language model</w:t>
      </w:r>
    </w:p>
    <w:p>
      <w:pPr/>
      <w:r>
        <w:t>Groq API is the external inference provider, not the model itself. The initial prototype will use the Groq-hosted openai/gpt-oss-20b model.</w:t>
      </w:r>
    </w:p>
    <w:p>
      <w:pPr>
        <w:pStyle w:val="ListBullet"/>
      </w:pPr>
      <w:r>
        <w:t>The Groq API is mostly compatible with OpenAI client libraries, allowing the project to use an OpenAI-style client or Groq SDK while keeping the LangGraph workflow unchanged.</w:t>
      </w:r>
    </w:p>
    <w:p>
      <w:pPr>
        <w:pStyle w:val="ListBullet"/>
      </w:pPr>
      <w:r>
        <w:t>Strict structured outputs will be used where supported for typed intent, entity, planning, and handover-summary data. Django will still validate every returned structure and apply controlled retry or fallback logic.</w:t>
      </w:r>
    </w:p>
    <w:p>
      <w:pPr>
        <w:pStyle w:val="ListBullet"/>
      </w:pPr>
      <w:r>
        <w:t>The Groq-hosted LLM will not directly access PostgreSQL, execute unrestricted tools, change permissions, or decide human handover independently.</w:t>
      </w:r>
    </w:p>
    <w:p>
      <w:pPr>
        <w:pStyle w:val="ListBullet"/>
      </w:pPr>
      <w:r>
        <w:t>The selected model ID and availability will be verified before final implementation testing because hosted model catalogues may change.</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17365D"/>
            <w:vAlign w:val="top"/>
          </w:tcPr>
          <w:p>
            <w:pPr>
              <w:spacing w:after="0"/>
            </w:pPr>
            <w:r>
              <w:rPr>
                <w:b/>
                <w:color w:val="FFFFFF"/>
                <w:sz w:val="17"/>
              </w:rPr>
              <w:t>Machine-learning component</w:t>
            </w:r>
          </w:p>
        </w:tc>
        <w:tc>
          <w:tcPr>
            <w:tcW w:type="dxa" w:w="4968"/>
            <w:shd w:fill="17365D"/>
            <w:vAlign w:val="top"/>
          </w:tcPr>
          <w:p>
            <w:pPr>
              <w:spacing w:after="0"/>
            </w:pPr>
            <w:r>
              <w:rPr>
                <w:b/>
                <w:color w:val="FFFFFF"/>
                <w:sz w:val="17"/>
              </w:rPr>
              <w:t>Purpose in the project</w:t>
            </w:r>
          </w:p>
        </w:tc>
      </w:tr>
      <w:tr>
        <w:trPr>
          <w:cantSplit/>
        </w:trPr>
        <w:tc>
          <w:tcPr>
            <w:tcW w:type="dxa" w:w="4968"/>
            <w:shd w:fill="F5F8FC"/>
            <w:vAlign w:val="top"/>
          </w:tcPr>
          <w:p>
            <w:pPr>
              <w:spacing w:after="0"/>
            </w:pPr>
            <w:r>
              <w:rPr>
                <w:sz w:val="17"/>
              </w:rPr>
              <w:t>Large language model (LLM)</w:t>
            </w:r>
          </w:p>
        </w:tc>
        <w:tc>
          <w:tcPr>
            <w:tcW w:type="dxa" w:w="4968"/>
            <w:shd w:fill="F5F8FC"/>
            <w:vAlign w:val="top"/>
          </w:tcPr>
          <w:p>
            <w:pPr>
              <w:spacing w:after="0"/>
            </w:pPr>
            <w:r>
              <w:rPr>
                <w:sz w:val="17"/>
              </w:rPr>
              <w:t>Groq API with the Groq-hosted openai/gpt-oss-20b model supports customer-message understanding, intent and entity extraction, short planning outputs, grounded response drafting, and conversation summaries. Django and LangGraph validate the output, execute approved tools, and control final routing and handover.</w:t>
            </w:r>
          </w:p>
        </w:tc>
      </w:tr>
      <w:tr>
        <w:trPr>
          <w:cantSplit/>
        </w:trPr>
        <w:tc>
          <w:tcPr>
            <w:tcW w:type="dxa" w:w="4968"/>
            <w:vAlign w:val="top"/>
          </w:tcPr>
          <w:p>
            <w:pPr>
              <w:spacing w:after="0"/>
            </w:pPr>
            <w:r>
              <w:rPr>
                <w:sz w:val="17"/>
              </w:rPr>
              <w:t>Text-embedding model</w:t>
            </w:r>
          </w:p>
        </w:tc>
        <w:tc>
          <w:tcPr>
            <w:tcW w:type="dxa" w:w="4968"/>
            <w:vAlign w:val="top"/>
          </w:tcPr>
          <w:p>
            <w:pPr>
              <w:spacing w:after="0"/>
            </w:pPr>
            <w:r>
              <w:rPr>
                <w:sz w:val="17"/>
              </w:rPr>
              <w:t>A locally executed Sentence Transformers model converts approved JumpStart documents and customer questions into numerical vectors. The exact model will be selected after local accuracy, memory, and speed testing.</w:t>
            </w:r>
          </w:p>
        </w:tc>
      </w:tr>
      <w:tr>
        <w:trPr>
          <w:cantSplit/>
        </w:trPr>
        <w:tc>
          <w:tcPr>
            <w:tcW w:type="dxa" w:w="4968"/>
            <w:shd w:fill="F5F8FC"/>
            <w:vAlign w:val="top"/>
          </w:tcPr>
          <w:p>
            <w:pPr>
              <w:spacing w:after="0"/>
            </w:pPr>
            <w:r>
              <w:rPr>
                <w:sz w:val="17"/>
              </w:rPr>
              <w:t>Semantic similarity search</w:t>
            </w:r>
          </w:p>
        </w:tc>
        <w:tc>
          <w:tcPr>
            <w:tcW w:type="dxa" w:w="4968"/>
            <w:shd w:fill="F5F8FC"/>
            <w:vAlign w:val="top"/>
          </w:tcPr>
          <w:p>
            <w:pPr>
              <w:spacing w:after="0"/>
            </w:pPr>
            <w:r>
              <w:rPr>
                <w:sz w:val="17"/>
              </w:rPr>
              <w:t>PostgreSQL with pgvector uses cosine distance or another tested vector-distance method to locate the most relevant approved policies, FAQs, and product information.</w:t>
            </w:r>
          </w:p>
        </w:tc>
      </w:tr>
      <w:tr>
        <w:trPr>
          <w:cantSplit/>
        </w:trPr>
        <w:tc>
          <w:tcPr>
            <w:tcW w:type="dxa" w:w="4968"/>
            <w:vAlign w:val="top"/>
          </w:tcPr>
          <w:p>
            <w:pPr>
              <w:spacing w:after="0"/>
            </w:pPr>
            <w:r>
              <w:rPr>
                <w:sz w:val="17"/>
              </w:rPr>
              <w:t>Pre-trained sentiment-analysis model</w:t>
            </w:r>
          </w:p>
        </w:tc>
        <w:tc>
          <w:tcPr>
            <w:tcW w:type="dxa" w:w="4968"/>
            <w:vAlign w:val="top"/>
          </w:tcPr>
          <w:p>
            <w:pPr>
              <w:spacing w:after="0"/>
            </w:pPr>
            <w:r>
              <w:rPr>
                <w:sz w:val="17"/>
              </w:rPr>
              <w:t>A compact locally executed Hugging Face model classifies customer messages as positive, neutral, or negative and provides class probabilities. The exact model and acceptance threshold will be selected after testing realistic retail complaints.</w:t>
            </w:r>
          </w:p>
        </w:tc>
      </w:tr>
      <w:tr>
        <w:trPr>
          <w:cantSplit/>
        </w:trPr>
        <w:tc>
          <w:tcPr>
            <w:tcW w:type="dxa" w:w="4968"/>
            <w:shd w:fill="F5F8FC"/>
            <w:vAlign w:val="top"/>
          </w:tcPr>
          <w:p>
            <w:pPr>
              <w:spacing w:after="0"/>
            </w:pPr>
            <w:r>
              <w:rPr>
                <w:sz w:val="17"/>
              </w:rPr>
              <w:t>Agentic workflow</w:t>
            </w:r>
          </w:p>
        </w:tc>
        <w:tc>
          <w:tcPr>
            <w:tcW w:type="dxa" w:w="4968"/>
            <w:shd w:fill="F5F8FC"/>
            <w:vAlign w:val="top"/>
          </w:tcPr>
          <w:p>
            <w:pPr>
              <w:spacing w:after="0"/>
            </w:pPr>
            <w:r>
              <w:rPr>
                <w:sz w:val="17"/>
              </w:rPr>
              <w:t>Uses model outputs to plan steps, call tools, verify results, update state, and decide whether human support is required.</w:t>
            </w:r>
          </w:p>
        </w:tc>
      </w:tr>
    </w:tbl>
    <w:p/>
    <w:tbl>
      <w:tblPr>
        <w:tblW w:type="auto" w:w="0"/>
        <w:jc w:val="center"/>
        <w:tblLook w:firstColumn="1" w:firstRow="1" w:lastColumn="0" w:lastRow="0" w:noHBand="0" w:noVBand="1" w:val="04A0"/>
      </w:tblPr>
      <w:tblGrid>
        <w:gridCol w:w="9936"/>
      </w:tblGrid>
      <w:tr>
        <w:trPr>
          <w:cantSplit/>
        </w:trPr>
        <w:tc>
          <w:tcPr>
            <w:tcW w:type="dxa" w:w="9936"/>
            <w:shd w:fill="E2F0D9"/>
            <w:vAlign w:val="top"/>
          </w:tcPr>
          <w:p>
            <w:pPr>
              <w:spacing w:after="0"/>
            </w:pPr>
            <w:r>
              <w:rPr>
                <w:b/>
                <w:color w:val="17365D"/>
                <w:sz w:val="17"/>
              </w:rPr>
              <w:t>Machine-learning scope</w:t>
              <w:br/>
            </w:r>
            <w:r>
              <w:rPr>
                <w:sz w:val="17"/>
              </w:rPr>
              <w:t>The system uses pre-trained models and retrieval algorithms. Fine-tuning and training a new neural network are outside the current project scope.</w:t>
            </w:r>
          </w:p>
        </w:tc>
      </w:tr>
    </w:tbl>
    <w:p/>
    <w:p>
      <w:pPr>
        <w:pStyle w:val="Heading1"/>
        <w:keepNext/>
      </w:pPr>
      <w:r>
        <w:t>4. High-Level Architecture</w:t>
      </w:r>
    </w:p>
    <w:tbl>
      <w:tblPr>
        <w:tblW w:type="auto" w:w="0"/>
        <w:jc w:val="center"/>
        <w:tblLook w:firstColumn="1" w:firstRow="1" w:lastColumn="0" w:lastRow="0" w:noHBand="0" w:noVBand="1" w:val="04A0"/>
      </w:tblPr>
      <w:tblGrid>
        <w:gridCol w:w="9936"/>
      </w:tblGrid>
      <w:tr>
        <w:trPr>
          <w:cantSplit/>
        </w:trPr>
        <w:tc>
          <w:tcPr>
            <w:tcW w:type="dxa" w:w="9936"/>
            <w:shd w:fill="F3F3F3"/>
            <w:vAlign w:val="top"/>
          </w:tcPr>
          <w:p>
            <w:pPr>
              <w:spacing w:after="0"/>
            </w:pPr>
            <w:r>
              <w:rPr>
                <w:sz w:val="17"/>
              </w:rPr>
              <w:t>LOCAL WINDOWS 11 PROTOTYPE BOUNDARY</w:t>
              <w:br/>
              <w:t>Customer Browser / Support-Staff Browser / Administrator Browser</w:t>
              <w:br/>
              <w:t xml:space="preserve">      |</w:t>
              <w:br/>
              <w:t xml:space="preserve">      v</w:t>
              <w:br/>
              <w:t>Django Interfaces and REST API</w:t>
              <w:br/>
              <w:t xml:space="preserve">      |</w:t>
              <w:br/>
              <w:t xml:space="preserve">      +--&gt; Authentication, role permissions and input validation</w:t>
              <w:br/>
              <w:t xml:space="preserve">      +--&gt; Django Channels / WebSockets</w:t>
              <w:br/>
              <w:t xml:space="preserve">      +--&gt; Single JumpStart Support Agent (LangGraph)</w:t>
              <w:br/>
              <w:t xml:space="preserve">              |</w:t>
              <w:br/>
              <w:t xml:space="preserve">              +--&gt; Intent and entity detection</w:t>
              <w:br/>
              <w:t xml:space="preserve">              +--&gt; Explicit human-request detection (text or CTA)</w:t>
              <w:br/>
              <w:t xml:space="preserve">              +--&gt; Local Hugging Face sentiment analysis</w:t>
              <w:br/>
              <w:t xml:space="preserve">              +--&gt; Short plan and controlled tool selection</w:t>
              <w:br/>
              <w:t xml:space="preserve">              +--&gt; Conversation-state update</w:t>
              <w:br/>
              <w:t xml:space="preserve">              +--&gt; Confidence and result verification</w:t>
              <w:br/>
              <w:t xml:space="preserve">              |</w:t>
              <w:br/>
              <w:t xml:space="preserve">              +--&gt; Approved Tools</w:t>
              <w:br/>
              <w:t xml:space="preserve">                      +--&gt; pgvector RAG knowledge search</w:t>
              <w:br/>
              <w:t xml:space="preserve">                      +--&gt; Mock order-status lookup</w:t>
              <w:br/>
              <w:t xml:space="preserve">                      +--&gt; Return-eligibility check</w:t>
              <w:br/>
              <w:t xml:space="preserve">                      +--&gt; Product search</w:t>
              <w:br/>
              <w:t xml:space="preserve">                      +--&gt; Support-case creation and human handover</w:t>
              <w:br/>
              <w:t xml:space="preserve">                      +--&gt; Feedback storage</w:t>
              <w:br/>
              <w:t xml:space="preserve">      |</w:t>
              <w:br/>
              <w:t xml:space="preserve">      +--&gt; Local PostgreSQL + pgvector</w:t>
              <w:br/>
              <w:t xml:space="preserve">      |</w:t>
              <w:br/>
              <w:t xml:space="preserve">      +--&gt; External Groq API over the Internet</w:t>
              <w:br/>
              <w:t xml:space="preserve">              +--&gt; Groq-hosted openai/gpt-oss-20b</w:t>
              <w:br/>
              <w:t xml:space="preserve">      |</w:t>
              <w:br/>
              <w:t xml:space="preserve">      v</w:t>
              <w:br/>
              <w:t>AI Reply, Waiting-for-Staff Status, or Direct Human-Support Chat</w:t>
            </w:r>
          </w:p>
        </w:tc>
      </w:tr>
    </w:tbl>
    <w:p/>
    <w:p>
      <w:pPr>
        <w:spacing w:after="100" w:line="264" w:lineRule="auto"/>
      </w:pPr>
      <w:r>
        <w:t>The language model does not directly control the database. All data access and business operations are provided through approved backend tools. This protects the system from unsafe or unpredictable actions.</w:t>
      </w:r>
    </w:p>
    <w:p>
      <w:pPr>
        <w:pStyle w:val="Heading1"/>
        <w:keepNext/>
      </w:pPr>
      <w:r>
        <w:t>5. Single-Agent Responsibilities</w:t>
      </w:r>
    </w:p>
    <w:p>
      <w:pPr>
        <w:pStyle w:val="ListBullet"/>
        <w:spacing w:after="40"/>
      </w:pPr>
      <w:r>
        <w:t>Understand the customer’s message and overall goal.</w:t>
      </w:r>
    </w:p>
    <w:p>
      <w:pPr>
        <w:pStyle w:val="ListBullet"/>
        <w:spacing w:after="40"/>
      </w:pPr>
      <w:r>
        <w:t>Classify the request into one or more support intents.</w:t>
      </w:r>
    </w:p>
    <w:p>
      <w:pPr>
        <w:pStyle w:val="ListBullet"/>
        <w:spacing w:after="40"/>
      </w:pPr>
      <w:r>
        <w:t>Extract important details such as order number, product, size, date, or return reason.</w:t>
      </w:r>
    </w:p>
    <w:p>
      <w:pPr>
        <w:pStyle w:val="ListBullet"/>
        <w:spacing w:after="40"/>
      </w:pPr>
      <w:r>
        <w:t>Create a short plan with a limited number of steps.</w:t>
      </w:r>
    </w:p>
    <w:p>
      <w:pPr>
        <w:pStyle w:val="ListBullet"/>
        <w:spacing w:after="40"/>
      </w:pPr>
      <w:r>
        <w:t>Choose only from the approved tool list.</w:t>
      </w:r>
    </w:p>
    <w:p>
      <w:pPr>
        <w:pStyle w:val="ListBullet"/>
        <w:spacing w:after="40"/>
      </w:pPr>
      <w:r>
        <w:t>Ask a clarification question when required information is missing.</w:t>
      </w:r>
    </w:p>
    <w:p>
      <w:pPr>
        <w:pStyle w:val="ListBullet"/>
        <w:spacing w:after="40"/>
      </w:pPr>
      <w:r>
        <w:t>Use retrieved knowledge and tool results instead of guessing.</w:t>
      </w:r>
    </w:p>
    <w:p>
      <w:pPr>
        <w:pStyle w:val="ListBullet"/>
        <w:spacing w:after="40"/>
      </w:pPr>
      <w:r>
        <w:t>Update conversation state after every action.</w:t>
      </w:r>
    </w:p>
    <w:p>
      <w:pPr>
        <w:pStyle w:val="ListBullet"/>
        <w:spacing w:after="40"/>
      </w:pPr>
      <w:r>
        <w:t>Check whether the result is complete, safe, and supported.</w:t>
      </w:r>
    </w:p>
    <w:p>
      <w:pPr>
        <w:pStyle w:val="ListBullet"/>
        <w:spacing w:after="40"/>
      </w:pPr>
      <w:r>
        <w:t>Generate a short, polite, and clear response.</w:t>
      </w:r>
    </w:p>
    <w:p>
      <w:pPr>
        <w:pStyle w:val="ListBullet"/>
        <w:spacing w:after="40"/>
      </w:pPr>
      <w:r>
        <w:t>Escalate the case when confidence is low or human approval is required.</w:t>
      </w:r>
    </w:p>
    <w:p>
      <w:pPr>
        <w:pStyle w:val="Heading2"/>
        <w:keepNext/>
      </w:pPr>
      <w:r>
        <w:t>5.1 Agent permissions</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17365D"/>
            <w:vAlign w:val="top"/>
          </w:tcPr>
          <w:p>
            <w:pPr>
              <w:spacing w:after="0"/>
            </w:pPr>
            <w:r>
              <w:rPr>
                <w:b/>
                <w:color w:val="FFFFFF"/>
                <w:sz w:val="17"/>
              </w:rPr>
              <w:t>The agent may</w:t>
            </w:r>
          </w:p>
        </w:tc>
        <w:tc>
          <w:tcPr>
            <w:tcW w:type="dxa" w:w="4968"/>
            <w:shd w:fill="17365D"/>
            <w:vAlign w:val="top"/>
          </w:tcPr>
          <w:p>
            <w:pPr>
              <w:spacing w:after="0"/>
            </w:pPr>
            <w:r>
              <w:rPr>
                <w:b/>
                <w:color w:val="FFFFFF"/>
                <w:sz w:val="17"/>
              </w:rPr>
              <w:t>The agent may not</w:t>
            </w:r>
          </w:p>
        </w:tc>
      </w:tr>
      <w:tr>
        <w:trPr>
          <w:cantSplit/>
        </w:trPr>
        <w:tc>
          <w:tcPr>
            <w:tcW w:type="dxa" w:w="4968"/>
            <w:shd w:fill="E2F0D9"/>
            <w:vAlign w:val="top"/>
          </w:tcPr>
          <w:p>
            <w:pPr>
              <w:spacing w:after="0"/>
            </w:pPr>
            <w:r>
              <w:rPr>
                <w:sz w:val="17"/>
              </w:rPr>
              <w:t>Search approved JumpStart documents</w:t>
            </w:r>
          </w:p>
        </w:tc>
        <w:tc>
          <w:tcPr>
            <w:tcW w:type="dxa" w:w="4968"/>
            <w:shd w:fill="FFF2CC"/>
            <w:vAlign w:val="top"/>
          </w:tcPr>
          <w:p>
            <w:pPr>
              <w:spacing w:after="0"/>
            </w:pPr>
            <w:r>
              <w:rPr>
                <w:sz w:val="17"/>
              </w:rPr>
              <w:t>Issue a refund automatically</w:t>
            </w:r>
          </w:p>
        </w:tc>
      </w:tr>
      <w:tr>
        <w:trPr>
          <w:cantSplit/>
        </w:trPr>
        <w:tc>
          <w:tcPr>
            <w:tcW w:type="dxa" w:w="4968"/>
            <w:shd w:fill="E2F0D9"/>
            <w:vAlign w:val="top"/>
          </w:tcPr>
          <w:p>
            <w:pPr>
              <w:spacing w:after="0"/>
            </w:pPr>
            <w:r>
              <w:rPr>
                <w:sz w:val="17"/>
              </w:rPr>
              <w:t>Check safe order-status information</w:t>
            </w:r>
          </w:p>
        </w:tc>
        <w:tc>
          <w:tcPr>
            <w:tcW w:type="dxa" w:w="4968"/>
            <w:shd w:fill="FFF2CC"/>
            <w:vAlign w:val="top"/>
          </w:tcPr>
          <w:p>
            <w:pPr>
              <w:spacing w:after="0"/>
            </w:pPr>
            <w:r>
              <w:rPr>
                <w:sz w:val="17"/>
              </w:rPr>
              <w:t>Cancel or modify an order automatically</w:t>
            </w:r>
          </w:p>
        </w:tc>
      </w:tr>
      <w:tr>
        <w:trPr>
          <w:cantSplit/>
        </w:trPr>
        <w:tc>
          <w:tcPr>
            <w:tcW w:type="dxa" w:w="4968"/>
            <w:shd w:fill="E2F0D9"/>
            <w:vAlign w:val="top"/>
          </w:tcPr>
          <w:p>
            <w:pPr>
              <w:spacing w:after="0"/>
            </w:pPr>
            <w:r>
              <w:rPr>
                <w:sz w:val="17"/>
              </w:rPr>
              <w:t>Check return eligibility using rules</w:t>
            </w:r>
          </w:p>
        </w:tc>
        <w:tc>
          <w:tcPr>
            <w:tcW w:type="dxa" w:w="4968"/>
            <w:shd w:fill="FFF2CC"/>
            <w:vAlign w:val="top"/>
          </w:tcPr>
          <w:p>
            <w:pPr>
              <w:spacing w:after="0"/>
            </w:pPr>
            <w:r>
              <w:rPr>
                <w:sz w:val="17"/>
              </w:rPr>
              <w:t>Change a customer address</w:t>
            </w:r>
          </w:p>
        </w:tc>
      </w:tr>
      <w:tr>
        <w:trPr>
          <w:cantSplit/>
        </w:trPr>
        <w:tc>
          <w:tcPr>
            <w:tcW w:type="dxa" w:w="4968"/>
            <w:shd w:fill="E2F0D9"/>
            <w:vAlign w:val="top"/>
          </w:tcPr>
          <w:p>
            <w:pPr>
              <w:spacing w:after="0"/>
            </w:pPr>
            <w:r>
              <w:rPr>
                <w:sz w:val="17"/>
              </w:rPr>
              <w:t>Find product and store information</w:t>
            </w:r>
          </w:p>
        </w:tc>
        <w:tc>
          <w:tcPr>
            <w:tcW w:type="dxa" w:w="4968"/>
            <w:shd w:fill="FFF2CC"/>
            <w:vAlign w:val="top"/>
          </w:tcPr>
          <w:p>
            <w:pPr>
              <w:spacing w:after="0"/>
            </w:pPr>
            <w:r>
              <w:rPr>
                <w:sz w:val="17"/>
              </w:rPr>
              <w:t>Reveal another customer’s data</w:t>
            </w:r>
          </w:p>
        </w:tc>
      </w:tr>
      <w:tr>
        <w:trPr>
          <w:cantSplit/>
        </w:trPr>
        <w:tc>
          <w:tcPr>
            <w:tcW w:type="dxa" w:w="4968"/>
            <w:shd w:fill="E2F0D9"/>
            <w:vAlign w:val="top"/>
          </w:tcPr>
          <w:p>
            <w:pPr>
              <w:spacing w:after="0"/>
            </w:pPr>
            <w:r>
              <w:rPr>
                <w:sz w:val="17"/>
              </w:rPr>
              <w:t>Ask for missing non-sensitive information</w:t>
            </w:r>
          </w:p>
        </w:tc>
        <w:tc>
          <w:tcPr>
            <w:tcW w:type="dxa" w:w="4968"/>
            <w:shd w:fill="FFF2CC"/>
            <w:vAlign w:val="top"/>
          </w:tcPr>
          <w:p>
            <w:pPr>
              <w:spacing w:after="0"/>
            </w:pPr>
            <w:r>
              <w:rPr>
                <w:sz w:val="17"/>
              </w:rPr>
              <w:t>Run arbitrary SQL</w:t>
            </w:r>
          </w:p>
        </w:tc>
      </w:tr>
      <w:tr>
        <w:trPr>
          <w:cantSplit/>
        </w:trPr>
        <w:tc>
          <w:tcPr>
            <w:tcW w:type="dxa" w:w="4968"/>
            <w:shd w:fill="E2F0D9"/>
            <w:vAlign w:val="top"/>
          </w:tcPr>
          <w:p>
            <w:pPr>
              <w:spacing w:after="0"/>
            </w:pPr>
            <w:r>
              <w:rPr>
                <w:sz w:val="17"/>
              </w:rPr>
              <w:t>Create a support ticket</w:t>
            </w:r>
          </w:p>
        </w:tc>
        <w:tc>
          <w:tcPr>
            <w:tcW w:type="dxa" w:w="4968"/>
            <w:shd w:fill="FFF2CC"/>
            <w:vAlign w:val="top"/>
          </w:tcPr>
          <w:p>
            <w:pPr>
              <w:spacing w:after="0"/>
            </w:pPr>
            <w:r>
              <w:rPr>
                <w:sz w:val="17"/>
              </w:rPr>
              <w:t>Modify company policy</w:t>
            </w:r>
          </w:p>
        </w:tc>
      </w:tr>
      <w:tr>
        <w:trPr>
          <w:cantSplit/>
        </w:trPr>
        <w:tc>
          <w:tcPr>
            <w:tcW w:type="dxa" w:w="4968"/>
            <w:shd w:fill="E2F0D9"/>
            <w:vAlign w:val="top"/>
          </w:tcPr>
          <w:p>
            <w:pPr>
              <w:spacing w:after="0"/>
            </w:pPr>
            <w:r>
              <w:rPr>
                <w:sz w:val="17"/>
              </w:rPr>
              <w:t>Request human support</w:t>
            </w:r>
          </w:p>
        </w:tc>
        <w:tc>
          <w:tcPr>
            <w:tcW w:type="dxa" w:w="4968"/>
            <w:shd w:fill="FFF2CC"/>
            <w:vAlign w:val="top"/>
          </w:tcPr>
          <w:p>
            <w:pPr>
              <w:spacing w:after="0"/>
            </w:pPr>
            <w:r>
              <w:rPr>
                <w:sz w:val="17"/>
              </w:rPr>
              <w:t>Promise compensation</w:t>
            </w:r>
          </w:p>
        </w:tc>
      </w:tr>
    </w:tbl>
    <w:p/>
    <w:p>
      <w:pPr>
        <w:pStyle w:val="Heading1"/>
        <w:keepNext/>
      </w:pPr>
      <w:r>
        <w:t>6. Controlled Agent Tools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cantSplit/>
        </w:trPr>
        <w:tc>
          <w:tcPr>
            <w:tcW w:type="dxa" w:w="2484"/>
            <w:shd w:fill="17365D"/>
            <w:vAlign w:val="top"/>
          </w:tcPr>
          <w:p>
            <w:pPr>
              <w:spacing w:after="0"/>
            </w:pPr>
            <w:r>
              <w:rPr>
                <w:b/>
                <w:color w:val="FFFFFF"/>
                <w:sz w:val="17"/>
              </w:rPr>
              <w:t>Tool</w:t>
            </w:r>
          </w:p>
        </w:tc>
        <w:tc>
          <w:tcPr>
            <w:tcW w:type="dxa" w:w="2484"/>
            <w:shd w:fill="17365D"/>
            <w:vAlign w:val="top"/>
          </w:tcPr>
          <w:p>
            <w:pPr>
              <w:spacing w:after="0"/>
            </w:pPr>
            <w:r>
              <w:rPr>
                <w:b/>
                <w:color w:val="FFFFFF"/>
                <w:sz w:val="17"/>
              </w:rPr>
              <w:t>Main purpose</w:t>
            </w:r>
          </w:p>
        </w:tc>
        <w:tc>
          <w:tcPr>
            <w:tcW w:type="dxa" w:w="2484"/>
            <w:shd w:fill="17365D"/>
            <w:vAlign w:val="top"/>
          </w:tcPr>
          <w:p>
            <w:pPr>
              <w:spacing w:after="0"/>
            </w:pPr>
            <w:r>
              <w:rPr>
                <w:b/>
                <w:color w:val="FFFFFF"/>
                <w:sz w:val="17"/>
              </w:rPr>
              <w:t>Example input</w:t>
            </w:r>
          </w:p>
        </w:tc>
        <w:tc>
          <w:tcPr>
            <w:tcW w:type="dxa" w:w="2484"/>
            <w:shd w:fill="17365D"/>
            <w:vAlign w:val="top"/>
          </w:tcPr>
          <w:p>
            <w:pPr>
              <w:spacing w:after="0"/>
            </w:pPr>
            <w:r>
              <w:rPr>
                <w:b/>
                <w:color w:val="FFFFFF"/>
                <w:sz w:val="17"/>
              </w:rPr>
              <w:t>Example output</w:t>
            </w:r>
          </w:p>
        </w:tc>
      </w:tr>
      <w:tr>
        <w:trPr>
          <w:cantSplit/>
        </w:trPr>
        <w:tc>
          <w:tcPr>
            <w:tcW w:type="dxa" w:w="2484"/>
            <w:shd w:fill="F5F8FC"/>
            <w:vAlign w:val="top"/>
          </w:tcPr>
          <w:p>
            <w:pPr>
              <w:spacing w:after="0"/>
            </w:pPr>
            <w:r>
              <w:rPr>
                <w:sz w:val="17"/>
              </w:rPr>
              <w:t>search_knowledge_base</w:t>
            </w:r>
          </w:p>
        </w:tc>
        <w:tc>
          <w:tcPr>
            <w:tcW w:type="dxa" w:w="2484"/>
            <w:shd w:fill="F5F8FC"/>
            <w:vAlign w:val="top"/>
          </w:tcPr>
          <w:p>
            <w:pPr>
              <w:spacing w:after="0"/>
            </w:pPr>
            <w:r>
              <w:rPr>
                <w:sz w:val="17"/>
              </w:rPr>
              <w:t>Search policies and FAQs</w:t>
            </w:r>
          </w:p>
        </w:tc>
        <w:tc>
          <w:tcPr>
            <w:tcW w:type="dxa" w:w="2484"/>
            <w:shd w:fill="F5F8FC"/>
            <w:vAlign w:val="top"/>
          </w:tcPr>
          <w:p>
            <w:pPr>
              <w:spacing w:after="0"/>
            </w:pPr>
            <w:r>
              <w:rPr>
                <w:sz w:val="17"/>
              </w:rPr>
              <w:t>return policy for online jacket</w:t>
            </w:r>
          </w:p>
        </w:tc>
        <w:tc>
          <w:tcPr>
            <w:tcW w:type="dxa" w:w="2484"/>
            <w:shd w:fill="F5F8FC"/>
            <w:vAlign w:val="top"/>
          </w:tcPr>
          <w:p>
            <w:pPr>
              <w:spacing w:after="0"/>
            </w:pPr>
            <w:r>
              <w:rPr>
                <w:sz w:val="17"/>
              </w:rPr>
              <w:t>Relevant document chunks and sources</w:t>
            </w:r>
          </w:p>
        </w:tc>
      </w:tr>
      <w:tr>
        <w:trPr>
          <w:cantSplit/>
        </w:trPr>
        <w:tc>
          <w:tcPr>
            <w:tcW w:type="dxa" w:w="2484"/>
            <w:vAlign w:val="top"/>
          </w:tcPr>
          <w:p>
            <w:pPr>
              <w:spacing w:after="0"/>
            </w:pPr>
            <w:r>
              <w:rPr>
                <w:sz w:val="17"/>
              </w:rPr>
              <w:t>check_order_status</w:t>
            </w:r>
          </w:p>
        </w:tc>
        <w:tc>
          <w:tcPr>
            <w:tcW w:type="dxa" w:w="2484"/>
            <w:vAlign w:val="top"/>
          </w:tcPr>
          <w:p>
            <w:pPr>
              <w:spacing w:after="0"/>
            </w:pPr>
            <w:r>
              <w:rPr>
                <w:sz w:val="17"/>
              </w:rPr>
              <w:t>Read order delivery status</w:t>
            </w:r>
          </w:p>
        </w:tc>
        <w:tc>
          <w:tcPr>
            <w:tcW w:type="dxa" w:w="2484"/>
            <w:vAlign w:val="top"/>
          </w:tcPr>
          <w:p>
            <w:pPr>
              <w:spacing w:after="0"/>
            </w:pPr>
            <w:r>
              <w:rPr>
                <w:sz w:val="17"/>
              </w:rPr>
              <w:t>JS-10045</w:t>
            </w:r>
          </w:p>
        </w:tc>
        <w:tc>
          <w:tcPr>
            <w:tcW w:type="dxa" w:w="2484"/>
            <w:vAlign w:val="top"/>
          </w:tcPr>
          <w:p>
            <w:pPr>
              <w:spacing w:after="0"/>
            </w:pPr>
            <w:r>
              <w:rPr>
                <w:sz w:val="17"/>
              </w:rPr>
              <w:t>Shipped, estimated date</w:t>
            </w:r>
          </w:p>
        </w:tc>
      </w:tr>
      <w:tr>
        <w:trPr>
          <w:cantSplit/>
        </w:trPr>
        <w:tc>
          <w:tcPr>
            <w:tcW w:type="dxa" w:w="2484"/>
            <w:shd w:fill="F5F8FC"/>
            <w:vAlign w:val="top"/>
          </w:tcPr>
          <w:p>
            <w:pPr>
              <w:spacing w:after="0"/>
            </w:pPr>
            <w:r>
              <w:rPr>
                <w:sz w:val="17"/>
              </w:rPr>
              <w:t>check_return_eligibility</w:t>
            </w:r>
          </w:p>
        </w:tc>
        <w:tc>
          <w:tcPr>
            <w:tcW w:type="dxa" w:w="2484"/>
            <w:shd w:fill="F5F8FC"/>
            <w:vAlign w:val="top"/>
          </w:tcPr>
          <w:p>
            <w:pPr>
              <w:spacing w:after="0"/>
            </w:pPr>
            <w:r>
              <w:rPr>
                <w:sz w:val="17"/>
              </w:rPr>
              <w:t>Apply return rules</w:t>
            </w:r>
          </w:p>
        </w:tc>
        <w:tc>
          <w:tcPr>
            <w:tcW w:type="dxa" w:w="2484"/>
            <w:shd w:fill="F5F8FC"/>
            <w:vAlign w:val="top"/>
          </w:tcPr>
          <w:p>
            <w:pPr>
              <w:spacing w:after="0"/>
            </w:pPr>
            <w:r>
              <w:rPr>
                <w:sz w:val="17"/>
              </w:rPr>
              <w:t>date, condition, channel</w:t>
            </w:r>
          </w:p>
        </w:tc>
        <w:tc>
          <w:tcPr>
            <w:tcW w:type="dxa" w:w="2484"/>
            <w:shd w:fill="F5F8FC"/>
            <w:vAlign w:val="top"/>
          </w:tcPr>
          <w:p>
            <w:pPr>
              <w:spacing w:after="0"/>
            </w:pPr>
            <w:r>
              <w:rPr>
                <w:sz w:val="17"/>
              </w:rPr>
              <w:t>Eligible / not eligible / staff review</w:t>
            </w:r>
          </w:p>
        </w:tc>
      </w:tr>
      <w:tr>
        <w:trPr>
          <w:cantSplit/>
        </w:trPr>
        <w:tc>
          <w:tcPr>
            <w:tcW w:type="dxa" w:w="2484"/>
            <w:vAlign w:val="top"/>
          </w:tcPr>
          <w:p>
            <w:pPr>
              <w:spacing w:after="0"/>
            </w:pPr>
            <w:r>
              <w:rPr>
                <w:sz w:val="17"/>
              </w:rPr>
              <w:t>find_product_or_store</w:t>
            </w:r>
          </w:p>
        </w:tc>
        <w:tc>
          <w:tcPr>
            <w:tcW w:type="dxa" w:w="2484"/>
            <w:vAlign w:val="top"/>
          </w:tcPr>
          <w:p>
            <w:pPr>
              <w:spacing w:after="0"/>
            </w:pPr>
            <w:r>
              <w:rPr>
                <w:sz w:val="17"/>
              </w:rPr>
              <w:t>Search product or location data</w:t>
            </w:r>
          </w:p>
        </w:tc>
        <w:tc>
          <w:tcPr>
            <w:tcW w:type="dxa" w:w="2484"/>
            <w:vAlign w:val="top"/>
          </w:tcPr>
          <w:p>
            <w:pPr>
              <w:spacing w:after="0"/>
            </w:pPr>
            <w:r>
              <w:rPr>
                <w:sz w:val="17"/>
              </w:rPr>
              <w:t>black jacket, Bangkok</w:t>
            </w:r>
          </w:p>
        </w:tc>
        <w:tc>
          <w:tcPr>
            <w:tcW w:type="dxa" w:w="2484"/>
            <w:vAlign w:val="top"/>
          </w:tcPr>
          <w:p>
            <w:pPr>
              <w:spacing w:after="0"/>
            </w:pPr>
            <w:r>
              <w:rPr>
                <w:sz w:val="17"/>
              </w:rPr>
              <w:t>Matching products or nearest stores</w:t>
            </w:r>
          </w:p>
        </w:tc>
      </w:tr>
      <w:tr>
        <w:trPr>
          <w:cantSplit/>
        </w:trPr>
        <w:tc>
          <w:tcPr>
            <w:tcW w:type="dxa" w:w="2484"/>
            <w:shd w:fill="F5F8FC"/>
            <w:vAlign w:val="top"/>
          </w:tcPr>
          <w:p>
            <w:pPr>
              <w:spacing w:after="0"/>
            </w:pPr>
            <w:r>
              <w:rPr>
                <w:sz w:val="17"/>
              </w:rPr>
              <w:t>create_support_ticket</w:t>
            </w:r>
          </w:p>
        </w:tc>
        <w:tc>
          <w:tcPr>
            <w:tcW w:type="dxa" w:w="2484"/>
            <w:shd w:fill="F5F8FC"/>
            <w:vAlign w:val="top"/>
          </w:tcPr>
          <w:p>
            <w:pPr>
              <w:spacing w:after="0"/>
            </w:pPr>
            <w:r>
              <w:rPr>
                <w:sz w:val="17"/>
              </w:rPr>
              <w:t>Create a staff case</w:t>
            </w:r>
          </w:p>
        </w:tc>
        <w:tc>
          <w:tcPr>
            <w:tcW w:type="dxa" w:w="2484"/>
            <w:shd w:fill="F5F8FC"/>
            <w:vAlign w:val="top"/>
          </w:tcPr>
          <w:p>
            <w:pPr>
              <w:spacing w:after="0"/>
            </w:pPr>
            <w:r>
              <w:rPr>
                <w:sz w:val="17"/>
              </w:rPr>
              <w:t>issue, summary, priority</w:t>
            </w:r>
          </w:p>
        </w:tc>
        <w:tc>
          <w:tcPr>
            <w:tcW w:type="dxa" w:w="2484"/>
            <w:shd w:fill="F5F8FC"/>
            <w:vAlign w:val="top"/>
          </w:tcPr>
          <w:p>
            <w:pPr>
              <w:spacing w:after="0"/>
            </w:pPr>
            <w:r>
              <w:rPr>
                <w:sz w:val="17"/>
              </w:rPr>
              <w:t>Ticket ID and status</w:t>
            </w:r>
          </w:p>
        </w:tc>
      </w:tr>
      <w:tr>
        <w:trPr>
          <w:cantSplit/>
        </w:trPr>
        <w:tc>
          <w:tcPr>
            <w:tcW w:type="dxa" w:w="2484"/>
            <w:vAlign w:val="top"/>
          </w:tcPr>
          <w:p>
            <w:pPr>
              <w:spacing w:after="0"/>
            </w:pPr>
            <w:r>
              <w:rPr>
                <w:sz w:val="17"/>
              </w:rPr>
              <w:t>handover_to_human</w:t>
            </w:r>
          </w:p>
        </w:tc>
        <w:tc>
          <w:tcPr>
            <w:tcW w:type="dxa" w:w="2484"/>
            <w:vAlign w:val="top"/>
          </w:tcPr>
          <w:p>
            <w:pPr>
              <w:spacing w:after="0"/>
            </w:pPr>
            <w:r>
              <w:rPr>
                <w:sz w:val="17"/>
              </w:rPr>
              <w:t>Transfer unresolved case</w:t>
            </w:r>
          </w:p>
        </w:tc>
        <w:tc>
          <w:tcPr>
            <w:tcW w:type="dxa" w:w="2484"/>
            <w:vAlign w:val="top"/>
          </w:tcPr>
          <w:p>
            <w:pPr>
              <w:spacing w:after="0"/>
            </w:pPr>
            <w:r>
              <w:rPr>
                <w:sz w:val="17"/>
              </w:rPr>
              <w:t>session, reason, summary</w:t>
            </w:r>
          </w:p>
        </w:tc>
        <w:tc>
          <w:tcPr>
            <w:tcW w:type="dxa" w:w="2484"/>
            <w:vAlign w:val="top"/>
          </w:tcPr>
          <w:p>
            <w:pPr>
              <w:spacing w:after="0"/>
            </w:pPr>
            <w:r>
              <w:rPr>
                <w:sz w:val="17"/>
              </w:rPr>
              <w:t>Handover record</w:t>
            </w:r>
          </w:p>
        </w:tc>
      </w:tr>
      <w:tr>
        <w:trPr>
          <w:cantSplit/>
        </w:trPr>
        <w:tc>
          <w:tcPr>
            <w:tcW w:type="dxa" w:w="2484"/>
            <w:shd w:fill="F5F8FC"/>
            <w:vAlign w:val="top"/>
          </w:tcPr>
          <w:p>
            <w:pPr>
              <w:spacing w:after="0"/>
            </w:pPr>
            <w:r>
              <w:rPr>
                <w:sz w:val="17"/>
              </w:rPr>
              <w:t>save_feedback</w:t>
            </w:r>
          </w:p>
        </w:tc>
        <w:tc>
          <w:tcPr>
            <w:tcW w:type="dxa" w:w="2484"/>
            <w:shd w:fill="F5F8FC"/>
            <w:vAlign w:val="top"/>
          </w:tcPr>
          <w:p>
            <w:pPr>
              <w:spacing w:after="0"/>
            </w:pPr>
            <w:r>
              <w:rPr>
                <w:sz w:val="17"/>
              </w:rPr>
              <w:t>Record customer feedback</w:t>
            </w:r>
          </w:p>
        </w:tc>
        <w:tc>
          <w:tcPr>
            <w:tcW w:type="dxa" w:w="2484"/>
            <w:shd w:fill="F5F8FC"/>
            <w:vAlign w:val="top"/>
          </w:tcPr>
          <w:p>
            <w:pPr>
              <w:spacing w:after="0"/>
            </w:pPr>
            <w:r>
              <w:rPr>
                <w:sz w:val="17"/>
              </w:rPr>
              <w:t>rating and comment</w:t>
            </w:r>
          </w:p>
        </w:tc>
        <w:tc>
          <w:tcPr>
            <w:tcW w:type="dxa" w:w="2484"/>
            <w:shd w:fill="F5F8FC"/>
            <w:vAlign w:val="top"/>
          </w:tcPr>
          <w:p>
            <w:pPr>
              <w:spacing w:after="0"/>
            </w:pPr>
            <w:r>
              <w:rPr>
                <w:sz w:val="17"/>
              </w:rPr>
              <w:t>Saved confirmation</w:t>
            </w:r>
          </w:p>
        </w:tc>
      </w:tr>
    </w:tbl>
    <w:p/>
    <w:p>
      <w:pPr>
        <w:pStyle w:val="Heading1"/>
        <w:keepNext/>
      </w:pPr>
      <w:r>
        <w:t>7. Detailed End-to-End Implementation Flow</w:t>
      </w:r>
    </w:p>
    <w:p>
      <w:pPr>
        <w:pStyle w:val="Heading2"/>
        <w:keepNext/>
      </w:pPr>
      <w:r>
        <w:t>Step 1: Customer sends a message</w:t>
      </w:r>
    </w:p>
    <w:p>
      <w:pPr>
        <w:spacing w:after="100" w:line="264" w:lineRule="auto"/>
      </w:pPr>
      <w:r>
        <w:t>An authenticated customer enters a normal support message or selects the visible Talk to Human Staff CTA. JavaScript or HTMX sends the event and active conversation identifier to Django. A normal message continues to the single-agent workflow. An explicit CTA or clear typed request is validated and saved by Django, then goes directly to support-case creation without RAG, confidence scoring, sentiment routing, or Groq response drafting.</w:t>
      </w:r>
    </w:p>
    <w:p>
      <w:pPr>
        <w:pStyle w:val="Heading2"/>
        <w:keepNext/>
      </w:pPr>
      <w:r>
        <w:t>Step 2: Django validates the request</w:t>
      </w:r>
    </w:p>
    <w:p>
      <w:pPr>
        <w:spacing w:after="100" w:line="264" w:lineRule="auto"/>
      </w:pPr>
      <w:r>
        <w:t>The backend confirms that the user is authenticated, validates the conversation, checks that the input is present and within the length limit, removes unsafe HTML, applies rate limits, and performs prompt-injection and malicious-input checks. Visitors are redirected to the login/register gate and cannot use the chatbot.</w:t>
      </w:r>
    </w:p>
    <w:p>
      <w:pPr>
        <w:pStyle w:val="Heading2"/>
        <w:keepNext/>
      </w:pPr>
      <w:r>
        <w:t>Step 3: Save the customer message</w:t>
      </w:r>
    </w:p>
    <w:p>
      <w:pPr>
        <w:spacing w:after="100" w:line="264" w:lineRule="auto"/>
      </w:pPr>
      <w:r>
        <w:t>The customer message is stored in the chat_messages table before the agent begins. This creates an audit trail and allows the conversation to continue later.</w:t>
      </w:r>
    </w:p>
    <w:p>
      <w:pPr>
        <w:pStyle w:val="Heading2"/>
        <w:keepNext/>
      </w:pPr>
      <w:r>
        <w:t>Step 4: Load existing conversation state</w:t>
      </w:r>
    </w:p>
    <w:p>
      <w:pPr>
        <w:spacing w:after="100" w:line="264" w:lineRule="auto"/>
      </w:pPr>
      <w:r>
        <w:rPr/>
        <w:t>The backend loads the active goal, previous intent, collected fields, completed steps, sentiment history, support-case state, and handover status from PostgreSQL and LangGraph persistence.</w:t>
      </w:r>
    </w:p>
    <w:p>
      <w:pPr>
        <w:pStyle w:val="Heading2"/>
        <w:keepNext/>
      </w:pPr>
      <w:r>
        <w:t>Step 5: Detect intent and entities</w:t>
      </w:r>
    </w:p>
    <w:p>
      <w:pPr>
        <w:spacing w:after="100" w:line="264" w:lineRule="auto"/>
      </w:pPr>
      <w:r>
        <w:t>The agent identifies one or more customer goals and extracts important details. For example, a message may contain both order tracking and cancellation.</w:t>
      </w:r>
    </w:p>
    <w:p>
      <w:pPr>
        <w:pStyle w:val="Heading2"/>
        <w:keepNext/>
      </w:pPr>
      <w:r>
        <w:t>Step 6: Check for missing information</w:t>
      </w:r>
    </w:p>
    <w:p>
      <w:pPr>
        <w:spacing w:after="100" w:line="264" w:lineRule="auto"/>
      </w:pPr>
      <w:r>
        <w:t>The system compares the extracted information with the required fields. If essential data are missing, it asks one focused clarification question. The workflow allows a maximum of two clarification attempts; after two unsuccessful attempts it offers human support rather than continuing an endless loop.</w:t>
      </w:r>
    </w:p>
    <w:p>
      <w:pPr>
        <w:pStyle w:val="Heading2"/>
        <w:keepNext/>
      </w:pPr>
      <w:r>
        <w:t>Step 7: Create a short plan</w:t>
      </w:r>
    </w:p>
    <w:p>
      <w:pPr>
        <w:spacing w:after="100" w:line="264" w:lineRule="auto"/>
      </w:pPr>
      <w:r>
        <w:t>The agent creates a small plan, normally between one and five steps. The plan is saved in state so that completed and remaining steps can be tracked.</w:t>
      </w:r>
    </w:p>
    <w:p>
      <w:pPr>
        <w:pStyle w:val="Heading2"/>
        <w:keepNext/>
      </w:pPr>
      <w:r>
        <w:t>Step 8: Select an approved tool</w:t>
      </w:r>
    </w:p>
    <w:p>
      <w:pPr>
        <w:spacing w:after="100" w:line="264" w:lineRule="auto"/>
      </w:pPr>
      <w:r>
        <w:t>The agent selects only authorised information sources. It may use RAG only, one approved Django business tool, or both RAG and an approved tool for a mixed request. It cannot invent tool names or directly query unrestricted database tables.</w:t>
      </w:r>
    </w:p>
    <w:p>
      <w:pPr>
        <w:pStyle w:val="Heading2"/>
        <w:keepNext/>
      </w:pPr>
      <w:r>
        <w:t>Step 9: Execute the tool</w:t>
      </w:r>
    </w:p>
    <w:p>
      <w:pPr>
        <w:spacing w:after="100" w:line="264" w:lineRule="auto"/>
      </w:pPr>
      <w:r>
        <w:t>Django executes the Python tool. The tool validates its own parameters and returns structured JSON rather than natural-language text.</w:t>
      </w:r>
    </w:p>
    <w:p>
      <w:pPr>
        <w:pStyle w:val="Heading2"/>
        <w:keepNext/>
      </w:pPr>
      <w:r>
        <w:t>Step 10: Verify the tool result</w:t>
      </w:r>
    </w:p>
    <w:p>
      <w:pPr>
        <w:spacing w:after="100" w:line="264" w:lineRule="auto"/>
      </w:pPr>
      <w:r>
        <w:t>The verifier checks whether the tool succeeded, whether required data are present, whether the result matches the intended action, and whether sensitive information must be removed.</w:t>
      </w:r>
    </w:p>
    <w:p>
      <w:pPr>
        <w:pStyle w:val="Heading2"/>
        <w:keepNext/>
      </w:pPr>
      <w:r>
        <w:t>Step 11: Decide the next action</w:t>
      </w:r>
    </w:p>
    <w:p>
      <w:pPr>
        <w:spacing w:after="100" w:line="264" w:lineRule="auto"/>
      </w:pPr>
      <w:r>
        <w:t>If more approved steps remain, the workflow continues. If information is missing, it clarifies within the two-attempt limit. If the request is unsafe, it refuses safely. If confidence is low, verification repeatedly fails, a sensitive action requires approval, or an approved tool fails appropriately, it routes to human support.</w:t>
      </w:r>
    </w:p>
    <w:p>
      <w:pPr>
        <w:pStyle w:val="Heading2"/>
        <w:keepNext/>
      </w:pPr>
      <w:r>
        <w:t>Step 12: Generate a grounded response</w:t>
      </w:r>
    </w:p>
    <w:p>
      <w:pPr>
        <w:spacing w:after="100" w:line="264" w:lineRule="auto"/>
      </w:pPr>
      <w:r>
        <w:t>Only after authorised evidence and tool results are collected does the Groq-hosted language model receive the customer message, relevant conversation state, approved evidence, and structured results. It drafts a customer-friendly response only from this supplied context.</w:t>
      </w:r>
    </w:p>
    <w:p>
      <w:pPr>
        <w:pStyle w:val="Heading2"/>
        <w:keepNext/>
      </w:pPr>
      <w:r>
        <w:t>Step 13: Final safety and confidence check</w:t>
      </w:r>
    </w:p>
    <w:p>
      <w:pPr>
        <w:spacing w:after="100" w:line="264" w:lineRule="auto"/>
      </w:pPr>
      <w:r>
        <w:t>The backend checks grounding, unsupported claims, sensitive data, confidence, and escalation conditions. If verification fails, the response may be regenerated once from the same verified evidence and must be verified again. A second failure routes to clarification, safe refusal, or human handover.</w:t>
      </w:r>
    </w:p>
    <w:p>
      <w:pPr>
        <w:pStyle w:val="Heading2"/>
        <w:keepNext/>
      </w:pPr>
      <w:r>
        <w:t>Step 14: Save result and agent actions</w:t>
      </w:r>
    </w:p>
    <w:p>
      <w:pPr>
        <w:spacing w:after="100" w:line="264" w:lineRule="auto"/>
      </w:pPr>
      <w:r>
        <w:t>The final response, tool calls, confidence, plan steps, and any errors are stored for monitoring and assessment evidence.</w:t>
      </w:r>
    </w:p>
    <w:p>
      <w:pPr>
        <w:pStyle w:val="Heading2"/>
        <w:keepNext/>
      </w:pPr>
      <w:r>
        <w:t>Step 15: Return the response to the frontend</w:t>
      </w:r>
    </w:p>
    <w:p>
      <w:pPr>
        <w:spacing w:after="100" w:line="264" w:lineRule="auto"/>
      </w:pPr>
      <w:r>
        <w:t>Django saves the final outcome and delivers the response, clarification, handover status, or resolution state through Django Channels and WebSockets. HTTP polling every two or three seconds is used only when WebSockets are unavailable.</w:t>
      </w:r>
    </w:p>
    <w:p>
      <w:pPr>
        <w:pStyle w:val="Heading2"/>
        <w:keepNext/>
      </w:pPr>
      <w:r>
        <w:t>7.1 Example API request and response</w:t>
      </w:r>
    </w:p>
    <w:tbl>
      <w:tblPr>
        <w:tblW w:type="auto" w:w="0"/>
        <w:jc w:val="center"/>
        <w:tblLook w:firstColumn="1" w:firstRow="1" w:lastColumn="0" w:lastRow="0" w:noHBand="0" w:noVBand="1" w:val="04A0"/>
      </w:tblPr>
      <w:tblGrid>
        <w:gridCol w:w="9936"/>
      </w:tblGrid>
      <w:tr>
        <w:trPr>
          <w:cantSplit/>
        </w:trPr>
        <w:tc>
          <w:tcPr>
            <w:tcW w:type="dxa" w:w="9936"/>
            <w:shd w:fill="F3F3F3"/>
            <w:vAlign w:val="top"/>
          </w:tcPr>
          <w:p>
            <w:pPr>
              <w:spacing w:after="0"/>
            </w:pPr>
            <w:r>
              <w:rPr>
                <w:rFonts w:ascii="Consolas" w:hAnsi="Consolas"/>
                <w:sz w:val="17"/>
              </w:rPr>
              <w:t>POST /api/chat/</w:t>
              <w:br/>
            </w:r>
            <w:r>
              <w:rPr>
                <w:rFonts w:ascii="Consolas" w:hAnsi="Consolas"/>
                <w:sz w:val="17"/>
              </w:rPr>
              <w:br/>
            </w:r>
            <w:r>
              <w:rPr>
                <w:rFonts w:ascii="Consolas" w:hAnsi="Consolas"/>
                <w:sz w:val="17"/>
              </w:rPr>
              <w:t>{</w:t>
              <w:br/>
            </w:r>
            <w:r>
              <w:rPr>
                <w:rFonts w:ascii="Consolas" w:hAnsi="Consolas"/>
                <w:sz w:val="17"/>
              </w:rPr>
              <w:t xml:space="preserve">  "session_id": "abc123",</w:t>
              <w:br/>
            </w:r>
            <w:r>
              <w:rPr>
                <w:rFonts w:ascii="Consolas" w:hAnsi="Consolas"/>
                <w:sz w:val="17"/>
              </w:rPr>
              <w:t xml:space="preserve">  "message": "My order is late and I want to cancel it."</w:t>
              <w:br/>
            </w:r>
            <w:r>
              <w:rPr>
                <w:rFonts w:ascii="Consolas" w:hAnsi="Consolas"/>
                <w:sz w:val="17"/>
              </w:rPr>
              <w:t>}</w:t>
            </w:r>
          </w:p>
        </w:tc>
      </w:tr>
    </w:tbl>
    <w:p/>
    <w:tbl>
      <w:tblPr>
        <w:tblW w:type="auto" w:w="0"/>
        <w:jc w:val="center"/>
        <w:tblLook w:firstColumn="1" w:firstRow="1" w:lastColumn="0" w:lastRow="0" w:noHBand="0" w:noVBand="1" w:val="04A0"/>
      </w:tblPr>
      <w:tblGrid>
        <w:gridCol w:w="9936"/>
      </w:tblGrid>
      <w:tr>
        <w:trPr>
          <w:cantSplit/>
        </w:trPr>
        <w:tc>
          <w:tcPr>
            <w:tcW w:type="dxa" w:w="9936"/>
            <w:shd w:fill="F3F3F3"/>
            <w:vAlign w:val="top"/>
          </w:tcPr>
          <w:p>
            <w:pPr>
              <w:spacing w:after="0"/>
            </w:pPr>
            <w:r>
              <w:rPr>
                <w:rFonts w:ascii="Consolas" w:hAnsi="Consolas"/>
                <w:sz w:val="17"/>
              </w:rPr>
              <w:t>{</w:t>
              <w:br/>
              <w:t xml:space="preserve">  "message": "Please provide your JumpStart order number so I can check its status.",</w:t>
              <w:br/>
              <w:t xml:space="preserve">  "intent": ["order_tracking", "cancellation_request"],</w:t>
              <w:br/>
              <w:t xml:space="preserve">  "requires_handover": false,</w:t>
              <w:br/>
              <w:t xml:space="preserve">  "waiting_for": "order_number"</w:t>
              <w:br/>
              <w:t>}</w:t>
            </w:r>
          </w:p>
        </w:tc>
      </w:tr>
    </w:tbl>
    <w:p/>
    <w:p>
      <w:pPr>
        <w:pStyle w:val="Heading1"/>
        <w:keepNext/>
      </w:pPr>
      <w:r>
        <w:t>8. Agent State and Memory</w:t>
      </w:r>
    </w:p>
    <w:p>
      <w:pPr>
        <w:spacing w:after="100" w:line="264" w:lineRule="auto"/>
      </w:pPr>
      <w:r>
        <w:t>The system should not depend only on sending the complete chat transcript to the model. It should store a structured state containing the information required to continue the task.</w:t>
      </w:r>
    </w:p>
    <w:p>
      <w:pPr>
        <w:pStyle w:val="Heading2"/>
        <w:keepNext/>
      </w:pPr>
      <w:r>
        <w:t>8.1 Suggested agent state</w:t>
      </w:r>
    </w:p>
    <w:tbl>
      <w:tblPr>
        <w:tblW w:type="auto" w:w="0"/>
        <w:jc w:val="center"/>
        <w:tblLook w:firstColumn="1" w:firstRow="1" w:lastColumn="0" w:lastRow="0" w:noHBand="0" w:noVBand="1" w:val="04A0"/>
      </w:tblPr>
      <w:tblGrid>
        <w:gridCol w:w="9936"/>
      </w:tblGrid>
      <w:tr>
        <w:trPr>
          <w:cantSplit/>
        </w:trPr>
        <w:tc>
          <w:tcPr>
            <w:tcW w:type="dxa" w:w="9936"/>
            <w:shd w:fill="F3F3F3"/>
            <w:vAlign w:val="top"/>
          </w:tcPr>
          <w:p>
            <w:pPr>
              <w:spacing w:after="0"/>
            </w:pPr>
            <w:r>
              <w:rPr>
                <w:rFonts w:ascii="Consolas" w:hAnsi="Consolas"/>
                <w:sz w:val="17"/>
              </w:rPr>
              <w:t>class SupportState(TypedDict, total=False):</w:t>
              <w:br/>
            </w:r>
            <w:r>
              <w:rPr>
                <w:rFonts w:ascii="Consolas" w:hAnsi="Consolas"/>
                <w:sz w:val="17"/>
              </w:rPr>
              <w:t xml:space="preserve">    session_id: str</w:t>
              <w:br/>
            </w:r>
            <w:r>
              <w:rPr>
                <w:rFonts w:ascii="Consolas" w:hAnsi="Consolas"/>
                <w:sz w:val="17"/>
              </w:rPr>
              <w:t xml:space="preserve">    customer_message: str</w:t>
              <w:br/>
            </w:r>
            <w:r>
              <w:rPr>
                <w:rFonts w:ascii="Consolas" w:hAnsi="Consolas"/>
                <w:sz w:val="17"/>
              </w:rPr>
              <w:t xml:space="preserve">    intents: list[str]</w:t>
              <w:br/>
            </w:r>
            <w:r>
              <w:rPr>
                <w:rFonts w:ascii="Consolas" w:hAnsi="Consolas"/>
                <w:sz w:val="17"/>
              </w:rPr>
              <w:t xml:space="preserve">    customer_goal: str</w:t>
              <w:br/>
            </w:r>
            <w:r>
              <w:rPr>
                <w:rFonts w:ascii="Consolas" w:hAnsi="Consolas"/>
                <w:sz w:val="17"/>
              </w:rPr>
              <w:t xml:space="preserve">    entities: dict</w:t>
              <w:br/>
            </w:r>
            <w:r>
              <w:rPr>
                <w:rFonts w:ascii="Consolas" w:hAnsi="Consolas"/>
                <w:sz w:val="17"/>
              </w:rPr>
              <w:t xml:space="preserve">    missing_fields: list[str]</w:t>
              <w:br/>
            </w:r>
            <w:r>
              <w:rPr>
                <w:rFonts w:ascii="Consolas" w:hAnsi="Consolas"/>
                <w:sz w:val="17"/>
              </w:rPr>
              <w:t xml:space="preserve">    planned_steps: list[str]</w:t>
              <w:br/>
            </w:r>
            <w:r>
              <w:rPr>
                <w:rFonts w:ascii="Consolas" w:hAnsi="Consolas"/>
                <w:sz w:val="17"/>
              </w:rPr>
              <w:t xml:space="preserve">    completed_steps: list[str]</w:t>
              <w:br/>
            </w:r>
            <w:r>
              <w:rPr>
                <w:rFonts w:ascii="Consolas" w:hAnsi="Consolas"/>
                <w:sz w:val="17"/>
              </w:rPr>
              <w:t xml:space="preserve">    current_step: str</w:t>
              <w:br/>
            </w:r>
            <w:r>
              <w:rPr>
                <w:rFonts w:ascii="Consolas" w:hAnsi="Consolas"/>
                <w:sz w:val="17"/>
              </w:rPr>
              <w:t xml:space="preserve">    retrieved_documents: list[dict]</w:t>
              <w:br/>
            </w:r>
            <w:r>
              <w:rPr>
                <w:rFonts w:ascii="Consolas" w:hAnsi="Consolas"/>
                <w:sz w:val="17"/>
              </w:rPr>
              <w:t xml:space="preserve">    tool_result: dict</w:t>
              <w:br/>
            </w:r>
            <w:r>
              <w:rPr>
                <w:rFonts w:ascii="Consolas" w:hAnsi="Consolas"/>
                <w:sz w:val="17"/>
              </w:rPr>
              <w:t xml:space="preserve">    confidence: float</w:t>
              <w:br/>
            </w:r>
            <w:r>
              <w:rPr>
                <w:rFonts w:ascii="Consolas" w:hAnsi="Consolas"/>
                <w:sz w:val="17"/>
              </w:rPr>
              <w:t xml:space="preserve">    response: str</w:t>
              <w:br/>
            </w:r>
            <w:r>
              <w:rPr>
                <w:rFonts w:ascii="Consolas" w:hAnsi="Consolas"/>
                <w:sz w:val="17"/>
              </w:rPr>
              <w:t xml:space="preserve">    requires_handover: bool</w:t>
              <w:br/>
            </w:r>
            <w:r>
              <w:rPr>
                <w:rFonts w:ascii="Consolas" w:hAnsi="Consolas"/>
                <w:sz w:val="17"/>
              </w:rPr>
              <w:t xml:space="preserve">    error: str</w:t>
            </w:r>
          </w:p>
        </w:tc>
      </w:tr>
    </w:tbl>
    <w:p/>
    <w:p>
      <w:pPr>
        <w:pStyle w:val="Heading2"/>
        <w:keepNext/>
      </w:pPr>
      <w:r>
        <w:t>8.2 Example saved state</w:t>
      </w:r>
    </w:p>
    <w:tbl>
      <w:tblPr>
        <w:tblW w:type="auto" w:w="0"/>
        <w:jc w:val="center"/>
        <w:tblLook w:firstColumn="1" w:firstRow="1" w:lastColumn="0" w:lastRow="0" w:noHBand="0" w:noVBand="1" w:val="04A0"/>
      </w:tblPr>
      <w:tblGrid>
        <w:gridCol w:w="9936"/>
      </w:tblGrid>
      <w:tr>
        <w:trPr>
          <w:cantSplit/>
        </w:trPr>
        <w:tc>
          <w:tcPr>
            <w:tcW w:type="dxa" w:w="9936"/>
            <w:shd w:fill="F3F3F3"/>
            <w:vAlign w:val="top"/>
          </w:tcPr>
          <w:p>
            <w:pPr>
              <w:spacing w:after="0"/>
            </w:pPr>
            <w:r>
              <w:rPr>
                <w:rFonts w:ascii="Consolas" w:hAnsi="Consolas"/>
                <w:sz w:val="17"/>
              </w:rPr>
              <w:t>{</w:t>
              <w:br/>
            </w:r>
            <w:r>
              <w:rPr>
                <w:rFonts w:ascii="Consolas" w:hAnsi="Consolas"/>
                <w:sz w:val="17"/>
              </w:rPr>
              <w:t xml:space="preserve">  "session_id": "abc123",</w:t>
              <w:br/>
            </w:r>
            <w:r>
              <w:rPr>
                <w:rFonts w:ascii="Consolas" w:hAnsi="Consolas"/>
                <w:sz w:val="17"/>
              </w:rPr>
              <w:t xml:space="preserve">  "intents": ["order_tracking", "cancellation_request"],</w:t>
              <w:br/>
            </w:r>
            <w:r>
              <w:rPr>
                <w:rFonts w:ascii="Consolas" w:hAnsi="Consolas"/>
                <w:sz w:val="17"/>
              </w:rPr>
              <w:t xml:space="preserve">  "customer_goal": "Check late order and request cancellation",</w:t>
              <w:br/>
            </w:r>
            <w:r>
              <w:rPr>
                <w:rFonts w:ascii="Consolas" w:hAnsi="Consolas"/>
                <w:sz w:val="17"/>
              </w:rPr>
              <w:t xml:space="preserve">  "entities": {</w:t>
              <w:br/>
            </w:r>
            <w:r>
              <w:rPr>
                <w:rFonts w:ascii="Consolas" w:hAnsi="Consolas"/>
                <w:sz w:val="17"/>
              </w:rPr>
              <w:t xml:space="preserve">    "order_number": "JS-10045",</w:t>
              <w:br/>
            </w:r>
            <w:r>
              <w:rPr>
                <w:rFonts w:ascii="Consolas" w:hAnsi="Consolas"/>
                <w:sz w:val="17"/>
              </w:rPr>
              <w:t xml:space="preserve">    "product": "jacket"</w:t>
              <w:br/>
            </w:r>
            <w:r>
              <w:rPr>
                <w:rFonts w:ascii="Consolas" w:hAnsi="Consolas"/>
                <w:sz w:val="17"/>
              </w:rPr>
              <w:t xml:space="preserve">  },</w:t>
              <w:br/>
            </w:r>
            <w:r>
              <w:rPr>
                <w:rFonts w:ascii="Consolas" w:hAnsi="Consolas"/>
                <w:sz w:val="17"/>
              </w:rPr>
              <w:t xml:space="preserve">  "planned_steps": [</w:t>
              <w:br/>
            </w:r>
            <w:r>
              <w:rPr>
                <w:rFonts w:ascii="Consolas" w:hAnsi="Consolas"/>
                <w:sz w:val="17"/>
              </w:rPr>
              <w:t xml:space="preserve">    "check_order_status",</w:t>
              <w:br/>
            </w:r>
            <w:r>
              <w:rPr>
                <w:rFonts w:ascii="Consolas" w:hAnsi="Consolas"/>
                <w:sz w:val="17"/>
              </w:rPr>
              <w:t xml:space="preserve">    "retrieve_cancellation_policy",</w:t>
              <w:br/>
            </w:r>
            <w:r>
              <w:rPr>
                <w:rFonts w:ascii="Consolas" w:hAnsi="Consolas"/>
                <w:sz w:val="17"/>
              </w:rPr>
              <w:t xml:space="preserve">    "create_ticket_if_required"</w:t>
              <w:br/>
            </w:r>
            <w:r>
              <w:rPr>
                <w:rFonts w:ascii="Consolas" w:hAnsi="Consolas"/>
                <w:sz w:val="17"/>
              </w:rPr>
              <w:t xml:space="preserve">  ],</w:t>
              <w:br/>
            </w:r>
            <w:r>
              <w:rPr>
                <w:rFonts w:ascii="Consolas" w:hAnsi="Consolas"/>
                <w:sz w:val="17"/>
              </w:rPr>
              <w:t xml:space="preserve">  "completed_steps": ["check_order_status"],</w:t>
              <w:br/>
            </w:r>
            <w:r>
              <w:rPr>
                <w:rFonts w:ascii="Consolas" w:hAnsi="Consolas"/>
                <w:sz w:val="17"/>
              </w:rPr>
              <w:t xml:space="preserve">  "confidence": 0.87,</w:t>
              <w:br/>
            </w:r>
            <w:r>
              <w:rPr>
                <w:rFonts w:ascii="Consolas" w:hAnsi="Consolas"/>
                <w:sz w:val="17"/>
              </w:rPr>
              <w:t xml:space="preserve">  "requires_handover": false</w:t>
              <w:br/>
            </w:r>
            <w:r>
              <w:rPr>
                <w:rFonts w:ascii="Consolas" w:hAnsi="Consolas"/>
                <w:sz w:val="17"/>
              </w:rPr>
              <w:t>}</w:t>
            </w:r>
          </w:p>
        </w:tc>
      </w:tr>
    </w:tbl>
    <w:p/>
    <w:p>
      <w:pPr>
        <w:pStyle w:val="Heading2"/>
        <w:keepNext/>
      </w:pPr>
      <w:r>
        <w:t>8.3 Information to remember</w:t>
      </w:r>
    </w:p>
    <w:p>
      <w:pPr>
        <w:pStyle w:val="ListBullet"/>
        <w:spacing w:after="40"/>
      </w:pPr>
      <w:r>
        <w:t>Current customer goal</w:t>
      </w:r>
    </w:p>
    <w:p>
      <w:pPr>
        <w:pStyle w:val="ListBullet"/>
        <w:spacing w:after="40"/>
      </w:pPr>
      <w:r>
        <w:t>Detected intent or intents</w:t>
      </w:r>
    </w:p>
    <w:p>
      <w:pPr>
        <w:pStyle w:val="ListBullet"/>
        <w:spacing w:after="40"/>
      </w:pPr>
      <w:r>
        <w:t>Order number</w:t>
      </w:r>
    </w:p>
    <w:p>
      <w:pPr>
        <w:pStyle w:val="ListBullet"/>
        <w:spacing w:after="40"/>
      </w:pPr>
      <w:r>
        <w:t>Product and product ID</w:t>
      </w:r>
    </w:p>
    <w:p>
      <w:pPr>
        <w:pStyle w:val="ListBullet"/>
        <w:spacing w:after="40"/>
      </w:pPr>
      <w:r>
        <w:t>Size and colour</w:t>
      </w:r>
    </w:p>
    <w:p>
      <w:pPr>
        <w:pStyle w:val="ListBullet"/>
        <w:spacing w:after="40"/>
      </w:pPr>
      <w:r>
        <w:t>Purchase channel</w:t>
      </w:r>
    </w:p>
    <w:p>
      <w:pPr>
        <w:pStyle w:val="ListBullet"/>
        <w:spacing w:after="40"/>
      </w:pPr>
      <w:r>
        <w:t>Return reason</w:t>
      </w:r>
    </w:p>
    <w:p>
      <w:pPr>
        <w:pStyle w:val="ListBullet"/>
        <w:spacing w:after="40"/>
      </w:pPr>
      <w:r>
        <w:t>Previous tool results</w:t>
      </w:r>
    </w:p>
    <w:p>
      <w:pPr>
        <w:pStyle w:val="ListBullet"/>
        <w:spacing w:after="40"/>
      </w:pPr>
      <w:r>
        <w:t>Steps already completed</w:t>
      </w:r>
    </w:p>
    <w:p>
      <w:pPr>
        <w:pStyle w:val="ListBullet"/>
        <w:spacing w:after="40"/>
      </w:pPr>
      <w:r>
        <w:t>Customer sentiment</w:t>
      </w:r>
    </w:p>
    <w:p>
      <w:pPr>
        <w:pStyle w:val="ListBullet"/>
        <w:spacing w:after="40"/>
      </w:pPr>
      <w:r>
        <w:t>Whether handover was offered</w:t>
      </w:r>
    </w:p>
    <w:p>
      <w:pPr>
        <w:pStyle w:val="ListBullet"/>
        <w:spacing w:after="40"/>
      </w:pPr>
      <w:r>
        <w:t>Support ticket ID</w:t>
      </w:r>
    </w:p>
    <w:p>
      <w:pPr>
        <w:pStyle w:val="Heading1"/>
        <w:keepNext/>
      </w:pPr>
      <w:r>
        <w:t>9. LangGraph Workflow</w:t>
      </w:r>
    </w:p>
    <w:tbl>
      <w:tblPr>
        <w:tblW w:type="auto" w:w="0"/>
        <w:jc w:val="center"/>
        <w:tblLook w:firstColumn="1" w:firstRow="1" w:lastColumn="0" w:lastRow="0" w:noHBand="0" w:noVBand="1" w:val="04A0"/>
      </w:tblPr>
      <w:tblGrid>
        <w:gridCol w:w="9936"/>
      </w:tblGrid>
      <w:tr>
        <w:trPr>
          <w:cantSplit/>
        </w:trPr>
        <w:tc>
          <w:tcPr>
            <w:tcW w:type="dxa" w:w="9936"/>
            <w:shd w:fill="F3F3F3"/>
            <w:vAlign w:val="top"/>
          </w:tcPr>
          <w:p>
            <w:pPr>
              <w:spacing w:after="0"/>
            </w:pPr>
            <w:r>
              <w:rPr>
                <w:rFonts w:ascii="Consolas" w:hAnsi="Consolas"/>
                <w:sz w:val="17"/>
              </w:rPr>
              <w:t>START</w:t>
              <w:br/>
            </w:r>
            <w:r>
              <w:rPr>
                <w:rFonts w:ascii="Consolas" w:hAnsi="Consolas"/>
                <w:sz w:val="17"/>
              </w:rPr>
              <w:t xml:space="preserve">  |</w:t>
              <w:br/>
            </w:r>
            <w:r>
              <w:rPr>
                <w:rFonts w:ascii="Consolas" w:hAnsi="Consolas"/>
                <w:sz w:val="17"/>
              </w:rPr>
              <w:t xml:space="preserve">  v</w:t>
              <w:br/>
            </w:r>
            <w:r>
              <w:rPr>
                <w:rFonts w:ascii="Consolas" w:hAnsi="Consolas"/>
                <w:sz w:val="17"/>
              </w:rPr>
              <w:t>Validate Input</w:t>
              <w:br/>
            </w:r>
            <w:r>
              <w:rPr>
                <w:rFonts w:ascii="Consolas" w:hAnsi="Consolas"/>
                <w:sz w:val="17"/>
              </w:rPr>
              <w:t xml:space="preserve">  |</w:t>
              <w:br/>
            </w:r>
            <w:r>
              <w:rPr>
                <w:rFonts w:ascii="Consolas" w:hAnsi="Consolas"/>
                <w:sz w:val="17"/>
              </w:rPr>
              <w:t xml:space="preserve">  v</w:t>
              <w:br/>
            </w:r>
            <w:r>
              <w:rPr>
                <w:rFonts w:ascii="Consolas" w:hAnsi="Consolas"/>
                <w:sz w:val="17"/>
              </w:rPr>
              <w:t>Load Conversation State</w:t>
              <w:br/>
            </w:r>
            <w:r>
              <w:rPr>
                <w:rFonts w:ascii="Consolas" w:hAnsi="Consolas"/>
                <w:sz w:val="17"/>
              </w:rPr>
              <w:t xml:space="preserve">  |</w:t>
              <w:br/>
            </w:r>
            <w:r>
              <w:rPr>
                <w:rFonts w:ascii="Consolas" w:hAnsi="Consolas"/>
                <w:sz w:val="17"/>
              </w:rPr>
              <w:t xml:space="preserve">  v</w:t>
              <w:br/>
            </w:r>
            <w:r>
              <w:rPr>
                <w:rFonts w:ascii="Consolas" w:hAnsi="Consolas"/>
                <w:sz w:val="17"/>
              </w:rPr>
              <w:t>Detect Intent and Entities</w:t>
              <w:br/>
            </w:r>
            <w:r>
              <w:rPr>
                <w:rFonts w:ascii="Consolas" w:hAnsi="Consolas"/>
                <w:sz w:val="17"/>
              </w:rPr>
              <w:t xml:space="preserve">  |</w:t>
              <w:br/>
            </w:r>
            <w:r>
              <w:rPr>
                <w:rFonts w:ascii="Consolas" w:hAnsi="Consolas"/>
                <w:sz w:val="17"/>
              </w:rPr>
              <w:t xml:space="preserve">  v</w:t>
              <w:br/>
            </w:r>
            <w:r>
              <w:rPr>
                <w:rFonts w:ascii="Consolas" w:hAnsi="Consolas"/>
                <w:sz w:val="17"/>
              </w:rPr>
              <w:t>Check Missing Fields</w:t>
              <w:br/>
            </w:r>
            <w:r>
              <w:rPr>
                <w:rFonts w:ascii="Consolas" w:hAnsi="Consolas"/>
                <w:sz w:val="17"/>
              </w:rPr>
              <w:t xml:space="preserve">  |--------------------&gt; Ask Follow-up Question --&gt; END</w:t>
              <w:br/>
            </w:r>
            <w:r>
              <w:rPr>
                <w:rFonts w:ascii="Consolas" w:hAnsi="Consolas"/>
                <w:sz w:val="17"/>
              </w:rPr>
              <w:t xml:space="preserve">  |</w:t>
              <w:br/>
            </w:r>
            <w:r>
              <w:rPr>
                <w:rFonts w:ascii="Consolas" w:hAnsi="Consolas"/>
                <w:sz w:val="17"/>
              </w:rPr>
              <w:t xml:space="preserve">  v</w:t>
              <w:br/>
            </w:r>
            <w:r>
              <w:rPr>
                <w:rFonts w:ascii="Consolas" w:hAnsi="Consolas"/>
                <w:sz w:val="17"/>
              </w:rPr>
              <w:t>Create Short Plan</w:t>
              <w:br/>
            </w:r>
            <w:r>
              <w:rPr>
                <w:rFonts w:ascii="Consolas" w:hAnsi="Consolas"/>
                <w:sz w:val="17"/>
              </w:rPr>
              <w:t xml:space="preserve">  |</w:t>
              <w:br/>
            </w:r>
            <w:r>
              <w:rPr>
                <w:rFonts w:ascii="Consolas" w:hAnsi="Consolas"/>
                <w:sz w:val="17"/>
              </w:rPr>
              <w:t xml:space="preserve">  v</w:t>
              <w:br/>
            </w:r>
            <w:r>
              <w:rPr>
                <w:rFonts w:ascii="Consolas" w:hAnsi="Consolas"/>
                <w:sz w:val="17"/>
              </w:rPr>
              <w:t>Select Approved Tool</w:t>
              <w:br/>
            </w:r>
            <w:r>
              <w:rPr>
                <w:rFonts w:ascii="Consolas" w:hAnsi="Consolas"/>
                <w:sz w:val="17"/>
              </w:rPr>
              <w:t xml:space="preserve">  |</w:t>
              <w:br/>
            </w:r>
            <w:r>
              <w:rPr>
                <w:rFonts w:ascii="Consolas" w:hAnsi="Consolas"/>
                <w:sz w:val="17"/>
              </w:rPr>
              <w:t xml:space="preserve">  v</w:t>
              <w:br/>
            </w:r>
            <w:r>
              <w:rPr>
                <w:rFonts w:ascii="Consolas" w:hAnsi="Consolas"/>
                <w:sz w:val="17"/>
              </w:rPr>
              <w:t>Execute Tool</w:t>
              <w:br/>
            </w:r>
            <w:r>
              <w:rPr>
                <w:rFonts w:ascii="Consolas" w:hAnsi="Consolas"/>
                <w:sz w:val="17"/>
              </w:rPr>
              <w:t xml:space="preserve">  |</w:t>
              <w:br/>
            </w:r>
            <w:r>
              <w:rPr>
                <w:rFonts w:ascii="Consolas" w:hAnsi="Consolas"/>
                <w:sz w:val="17"/>
              </w:rPr>
              <w:t xml:space="preserve">  v</w:t>
              <w:br/>
            </w:r>
            <w:r>
              <w:rPr>
                <w:rFonts w:ascii="Consolas" w:hAnsi="Consolas"/>
                <w:sz w:val="17"/>
              </w:rPr>
              <w:t>Verify Tool Result</w:t>
              <w:br/>
            </w:r>
            <w:r>
              <w:rPr>
                <w:rFonts w:ascii="Consolas" w:hAnsi="Consolas"/>
                <w:sz w:val="17"/>
              </w:rPr>
              <w:t xml:space="preserve">  |--------------------&gt; Tool Failed --&gt; Retry Once / Handover</w:t>
              <w:br/>
            </w:r>
            <w:r>
              <w:rPr>
                <w:rFonts w:ascii="Consolas" w:hAnsi="Consolas"/>
                <w:sz w:val="17"/>
              </w:rPr>
              <w:t xml:space="preserve">  |</w:t>
              <w:br/>
            </w:r>
            <w:r>
              <w:rPr>
                <w:rFonts w:ascii="Consolas" w:hAnsi="Consolas"/>
                <w:sz w:val="17"/>
              </w:rPr>
              <w:t xml:space="preserve">  |--------------------&gt; More Steps --&gt; Select Approved Tool</w:t>
              <w:br/>
            </w:r>
            <w:r>
              <w:rPr>
                <w:rFonts w:ascii="Consolas" w:hAnsi="Consolas"/>
                <w:sz w:val="17"/>
              </w:rPr>
              <w:t xml:space="preserve">  |</w:t>
              <w:br/>
            </w:r>
            <w:r>
              <w:rPr>
                <w:rFonts w:ascii="Consolas" w:hAnsi="Consolas"/>
                <w:sz w:val="17"/>
              </w:rPr>
              <w:t xml:space="preserve">  |--------------------&gt; Human Approval Required --&gt; Handover</w:t>
              <w:br/>
            </w:r>
            <w:r>
              <w:rPr>
                <w:rFonts w:ascii="Consolas" w:hAnsi="Consolas"/>
                <w:sz w:val="17"/>
              </w:rPr>
              <w:t xml:space="preserve">  |</w:t>
              <w:br/>
            </w:r>
            <w:r>
              <w:rPr>
                <w:rFonts w:ascii="Consolas" w:hAnsi="Consolas"/>
                <w:sz w:val="17"/>
              </w:rPr>
              <w:t xml:space="preserve">  v</w:t>
              <w:br/>
            </w:r>
            <w:r>
              <w:rPr>
                <w:rFonts w:ascii="Consolas" w:hAnsi="Consolas"/>
                <w:sz w:val="17"/>
              </w:rPr>
              <w:t>Generate Grounded Response</w:t>
              <w:br/>
            </w:r>
            <w:r>
              <w:rPr>
                <w:rFonts w:ascii="Consolas" w:hAnsi="Consolas"/>
                <w:sz w:val="17"/>
              </w:rPr>
              <w:t xml:space="preserve">  |</w:t>
              <w:br/>
            </w:r>
            <w:r>
              <w:rPr>
                <w:rFonts w:ascii="Consolas" w:hAnsi="Consolas"/>
                <w:sz w:val="17"/>
              </w:rPr>
              <w:t xml:space="preserve">  v</w:t>
              <w:br/>
            </w:r>
            <w:r>
              <w:rPr>
                <w:rFonts w:ascii="Consolas" w:hAnsi="Consolas"/>
                <w:sz w:val="17"/>
              </w:rPr>
              <w:t>Final Safety Check</w:t>
              <w:br/>
            </w:r>
            <w:r>
              <w:rPr>
                <w:rFonts w:ascii="Consolas" w:hAnsi="Consolas"/>
                <w:sz w:val="17"/>
              </w:rPr>
              <w:t xml:space="preserve">  |</w:t>
              <w:br/>
            </w:r>
            <w:r>
              <w:rPr>
                <w:rFonts w:ascii="Consolas" w:hAnsi="Consolas"/>
                <w:sz w:val="17"/>
              </w:rPr>
              <w:t xml:space="preserve">  v</w:t>
              <w:br/>
            </w:r>
            <w:r>
              <w:rPr>
                <w:rFonts w:ascii="Consolas" w:hAnsi="Consolas"/>
                <w:sz w:val="17"/>
              </w:rPr>
              <w:t>Save State and Audit Log</w:t>
              <w:br/>
            </w:r>
            <w:r>
              <w:rPr>
                <w:rFonts w:ascii="Consolas" w:hAnsi="Consolas"/>
                <w:sz w:val="17"/>
              </w:rPr>
              <w:t xml:space="preserve">  |</w:t>
              <w:br/>
            </w:r>
            <w:r>
              <w:rPr>
                <w:rFonts w:ascii="Consolas" w:hAnsi="Consolas"/>
                <w:sz w:val="17"/>
              </w:rPr>
              <w:t xml:space="preserve">  v</w:t>
              <w:br/>
            </w:r>
            <w:r>
              <w:rPr>
                <w:rFonts w:ascii="Consolas" w:hAnsi="Consolas"/>
                <w:sz w:val="17"/>
              </w:rPr>
              <w:t>END</w:t>
            </w:r>
          </w:p>
        </w:tc>
      </w:tr>
    </w:tbl>
    <w:p/>
    <w:p>
      <w:pPr>
        <w:pStyle w:val="Heading2"/>
        <w:keepNext/>
      </w:pPr>
      <w:r>
        <w:t>9.1 Workflow limits</w:t>
      </w:r>
    </w:p>
    <w:p>
      <w:pPr>
        <w:pStyle w:val="ListBullet"/>
        <w:spacing w:after="40"/>
      </w:pPr>
      <w:r>
        <w:t>Maximum tool calls per customer request: 5</w:t>
      </w:r>
    </w:p>
    <w:p>
      <w:pPr>
        <w:pStyle w:val="ListBullet"/>
        <w:spacing w:after="40"/>
      </w:pPr>
      <w:r>
        <w:t>Maximum clarification questions: 2</w:t>
      </w:r>
    </w:p>
    <w:p>
      <w:pPr>
        <w:pStyle w:val="ListBullet"/>
        <w:spacing w:after="40"/>
      </w:pPr>
      <w:r>
        <w:t>Maximum retry for one failed tool: 1</w:t>
      </w:r>
    </w:p>
    <w:p>
      <w:pPr>
        <w:pStyle w:val="ListBullet"/>
        <w:spacing w:after="40"/>
      </w:pPr>
      <w:r>
        <w:t>Maximum plan length: 5 steps</w:t>
      </w:r>
    </w:p>
    <w:p>
      <w:pPr>
        <w:pStyle w:val="ListBullet"/>
        <w:spacing w:after="40"/>
      </w:pPr>
      <w:r>
        <w:t>Low-confidence threshold: approximately 0.65, adjusted after testing</w:t>
      </w:r>
    </w:p>
    <w:p>
      <w:pPr>
        <w:pStyle w:val="ListBullet"/>
        <w:spacing w:after="40"/>
      </w:pPr>
      <w:r>
        <w:t>Immediate handover after repeated failure or a direct human request</w:t>
      </w:r>
    </w:p>
    <w:p>
      <w:pPr>
        <w:pStyle w:val="Heading1"/>
        <w:keepNext/>
      </w:pPr>
      <w:r>
        <w:t>10. Django Integration</w:t>
      </w:r>
    </w:p>
    <w:p>
      <w:pPr>
        <w:spacing w:after="100" w:line="264" w:lineRule="auto"/>
      </w:pPr>
      <w:r>
        <w:t>Django remains the main application controller. LangGraph manages the AI workflow, but Django controls authentication, data access, tool execution, validation, and the HTTP API.</w:t>
      </w:r>
    </w:p>
    <w:p>
      <w:pPr>
        <w:pStyle w:val="Heading2"/>
        <w:keepNext/>
      </w:pPr>
      <w:r>
        <w:t>10.1 Example API view</w:t>
      </w:r>
    </w:p>
    <w:tbl>
      <w:tblPr>
        <w:tblW w:type="auto" w:w="0"/>
        <w:jc w:val="center"/>
        <w:tblLook w:firstColumn="1" w:firstRow="1" w:lastColumn="0" w:lastRow="0" w:noHBand="0" w:noVBand="1" w:val="04A0"/>
      </w:tblPr>
      <w:tblGrid>
        <w:gridCol w:w="9936"/>
      </w:tblGrid>
      <w:tr>
        <w:trPr>
          <w:cantSplit/>
        </w:trPr>
        <w:tc>
          <w:tcPr>
            <w:tcW w:type="dxa" w:w="9936"/>
            <w:shd w:fill="F3F3F3"/>
            <w:vAlign w:val="top"/>
          </w:tcPr>
          <w:p>
            <w:pPr>
              <w:spacing w:after="0"/>
            </w:pPr>
            <w:r>
              <w:rPr>
                <w:rFonts w:ascii="Consolas" w:hAnsi="Consolas"/>
                <w:sz w:val="17"/>
              </w:rPr>
              <w:t>@api_view(["POST"])</w:t>
              <w:br/>
            </w:r>
            <w:r>
              <w:rPr>
                <w:rFonts w:ascii="Consolas" w:hAnsi="Consolas"/>
                <w:sz w:val="17"/>
              </w:rPr>
              <w:t>def chat(request):</w:t>
              <w:br/>
            </w:r>
            <w:r>
              <w:rPr>
                <w:rFonts w:ascii="Consolas" w:hAnsi="Consolas"/>
                <w:sz w:val="17"/>
              </w:rPr>
              <w:t xml:space="preserve">    session_id = request.data.get("session_id")</w:t>
              <w:br/>
            </w:r>
            <w:r>
              <w:rPr>
                <w:rFonts w:ascii="Consolas" w:hAnsi="Consolas"/>
                <w:sz w:val="17"/>
              </w:rPr>
              <w:t xml:space="preserve">    message = request.data.get("message", "").strip()</w:t>
              <w:br/>
            </w:r>
            <w:r>
              <w:rPr>
                <w:rFonts w:ascii="Consolas" w:hAnsi="Consolas"/>
                <w:sz w:val="17"/>
              </w:rPr>
              <w:br/>
            </w:r>
            <w:r>
              <w:rPr>
                <w:rFonts w:ascii="Consolas" w:hAnsi="Consolas"/>
                <w:sz w:val="17"/>
              </w:rPr>
              <w:t xml:space="preserve">    if not session_id or not message:</w:t>
              <w:br/>
            </w:r>
            <w:r>
              <w:rPr>
                <w:rFonts w:ascii="Consolas" w:hAnsi="Consolas"/>
                <w:sz w:val="17"/>
              </w:rPr>
              <w:t xml:space="preserve">        return Response(</w:t>
              <w:br/>
            </w:r>
            <w:r>
              <w:rPr>
                <w:rFonts w:ascii="Consolas" w:hAnsi="Consolas"/>
                <w:sz w:val="17"/>
              </w:rPr>
              <w:t xml:space="preserve">            {"error": "session_id and message are required"},</w:t>
              <w:br/>
            </w:r>
            <w:r>
              <w:rPr>
                <w:rFonts w:ascii="Consolas" w:hAnsi="Consolas"/>
                <w:sz w:val="17"/>
              </w:rPr>
              <w:t xml:space="preserve">            status=400</w:t>
              <w:br/>
            </w:r>
            <w:r>
              <w:rPr>
                <w:rFonts w:ascii="Consolas" w:hAnsi="Consolas"/>
                <w:sz w:val="17"/>
              </w:rPr>
              <w:t xml:space="preserve">        )</w:t>
              <w:br/>
            </w:r>
            <w:r>
              <w:rPr>
                <w:rFonts w:ascii="Consolas" w:hAnsi="Consolas"/>
                <w:sz w:val="17"/>
              </w:rPr>
              <w:br/>
            </w:r>
            <w:r>
              <w:rPr>
                <w:rFonts w:ascii="Consolas" w:hAnsi="Consolas"/>
                <w:sz w:val="17"/>
              </w:rPr>
              <w:t xml:space="preserve">    initial_state = {</w:t>
              <w:br/>
            </w:r>
            <w:r>
              <w:rPr>
                <w:rFonts w:ascii="Consolas" w:hAnsi="Consolas"/>
                <w:sz w:val="17"/>
              </w:rPr>
              <w:t xml:space="preserve">        "session_id": session_id,</w:t>
              <w:br/>
            </w:r>
            <w:r>
              <w:rPr>
                <w:rFonts w:ascii="Consolas" w:hAnsi="Consolas"/>
                <w:sz w:val="17"/>
              </w:rPr>
              <w:t xml:space="preserve">        "customer_message": message,</w:t>
              <w:br/>
            </w:r>
            <w:r>
              <w:rPr>
                <w:rFonts w:ascii="Consolas" w:hAnsi="Consolas"/>
                <w:sz w:val="17"/>
              </w:rPr>
              <w:t xml:space="preserve">        "completed_steps": [],</w:t>
              <w:br/>
            </w:r>
            <w:r>
              <w:rPr>
                <w:rFonts w:ascii="Consolas" w:hAnsi="Consolas"/>
                <w:sz w:val="17"/>
              </w:rPr>
              <w:t xml:space="preserve">        "requires_handover": False</w:t>
              <w:br/>
            </w:r>
            <w:r>
              <w:rPr>
                <w:rFonts w:ascii="Consolas" w:hAnsi="Consolas"/>
                <w:sz w:val="17"/>
              </w:rPr>
              <w:t xml:space="preserve">    }</w:t>
              <w:br/>
            </w:r>
            <w:r>
              <w:rPr>
                <w:rFonts w:ascii="Consolas" w:hAnsi="Consolas"/>
                <w:sz w:val="17"/>
              </w:rPr>
              <w:br/>
            </w:r>
            <w:r>
              <w:rPr>
                <w:rFonts w:ascii="Consolas" w:hAnsi="Consolas"/>
                <w:sz w:val="17"/>
              </w:rPr>
              <w:t xml:space="preserve">    result = support_graph.invoke(initial_state)</w:t>
              <w:br/>
            </w:r>
            <w:r>
              <w:rPr>
                <w:rFonts w:ascii="Consolas" w:hAnsi="Consolas"/>
                <w:sz w:val="17"/>
              </w:rPr>
              <w:br/>
            </w:r>
            <w:r>
              <w:rPr>
                <w:rFonts w:ascii="Consolas" w:hAnsi="Consolas"/>
                <w:sz w:val="17"/>
              </w:rPr>
              <w:t xml:space="preserve">    save_agent_result(session_id, message, result)</w:t>
              <w:br/>
            </w:r>
            <w:r>
              <w:rPr>
                <w:rFonts w:ascii="Consolas" w:hAnsi="Consolas"/>
                <w:sz w:val="17"/>
              </w:rPr>
              <w:br/>
            </w:r>
            <w:r>
              <w:rPr>
                <w:rFonts w:ascii="Consolas" w:hAnsi="Consolas"/>
                <w:sz w:val="17"/>
              </w:rPr>
              <w:t xml:space="preserve">    return Response({</w:t>
              <w:br/>
            </w:r>
            <w:r>
              <w:rPr>
                <w:rFonts w:ascii="Consolas" w:hAnsi="Consolas"/>
                <w:sz w:val="17"/>
              </w:rPr>
              <w:t xml:space="preserve">        "message": result.get("response"),</w:t>
              <w:br/>
            </w:r>
            <w:r>
              <w:rPr>
                <w:rFonts w:ascii="Consolas" w:hAnsi="Consolas"/>
                <w:sz w:val="17"/>
              </w:rPr>
              <w:t xml:space="preserve">        "intent": result.get("intents"),</w:t>
              <w:br/>
            </w:r>
            <w:r>
              <w:rPr>
                <w:rFonts w:ascii="Consolas" w:hAnsi="Consolas"/>
                <w:sz w:val="17"/>
              </w:rPr>
              <w:t xml:space="preserve">        "confidence": result.get("confidence"),</w:t>
              <w:br/>
            </w:r>
            <w:r>
              <w:rPr>
                <w:rFonts w:ascii="Consolas" w:hAnsi="Consolas"/>
                <w:sz w:val="17"/>
              </w:rPr>
              <w:t xml:space="preserve">        "requires_handover": result.get("requires_handover", False)</w:t>
              <w:br/>
            </w:r>
            <w:r>
              <w:rPr>
                <w:rFonts w:ascii="Consolas" w:hAnsi="Consolas"/>
                <w:sz w:val="17"/>
              </w:rPr>
              <w:t xml:space="preserve">    })</w:t>
            </w:r>
          </w:p>
        </w:tc>
      </w:tr>
    </w:tbl>
    <w:p/>
    <w:p>
      <w:pPr>
        <w:pStyle w:val="Heading1"/>
        <w:keepNext/>
      </w:pPr>
      <w:r>
        <w:t>11. RAG Knowledge Architecture</w:t>
      </w:r>
    </w:p>
    <w:tbl>
      <w:tblPr>
        <w:tblW w:type="auto" w:w="0"/>
        <w:jc w:val="center"/>
        <w:tblLook w:firstColumn="1" w:firstRow="1" w:lastColumn="0" w:lastRow="0" w:noHBand="0" w:noVBand="1" w:val="04A0"/>
      </w:tblPr>
      <w:tblGrid>
        <w:gridCol w:w="9936"/>
      </w:tblGrid>
      <w:tr>
        <w:trPr>
          <w:cantSplit/>
        </w:trPr>
        <w:tc>
          <w:tcPr>
            <w:tcW w:type="dxa" w:w="9936"/>
            <w:shd w:fill="F3F3F3"/>
            <w:vAlign w:val="top"/>
          </w:tcPr>
          <w:p>
            <w:pPr>
              <w:spacing w:after="0"/>
            </w:pPr>
            <w:r>
              <w:rPr>
                <w:sz w:val="17"/>
              </w:rPr>
              <w:t>Approved JumpStart Documents</w:t>
              <w:br/>
              <w:t xml:space="preserve">      |</w:t>
              <w:br/>
              <w:t xml:space="preserve">      v</w:t>
              <w:br/>
              <w:t>File Validation and Admin Preview</w:t>
              <w:br/>
              <w:t xml:space="preserve">      |</w:t>
              <w:br/>
              <w:t xml:space="preserve">      v</w:t>
              <w:br/>
              <w:t>Clean, Split and Add Metadata</w:t>
              <w:br/>
              <w:t xml:space="preserve">      |</w:t>
              <w:br/>
              <w:t xml:space="preserve">      v</w:t>
              <w:br/>
              <w:t>Local Sentence Transformers Embedding Model</w:t>
              <w:br/>
              <w:t xml:space="preserve">      |</w:t>
              <w:br/>
              <w:t xml:space="preserve">      v</w:t>
              <w:br/>
              <w:t>Store Vectors in PostgreSQL + pgvector</w:t>
              <w:br/>
              <w:t xml:space="preserve">      |</w:t>
              <w:br/>
              <w:t xml:space="preserve">      v</w:t>
              <w:br/>
              <w:t>Customer Query Embedding + Vector Similarity Search</w:t>
              <w:br/>
              <w:t xml:space="preserve">      |</w:t>
              <w:br/>
              <w:t xml:space="preserve">      v</w:t>
              <w:br/>
              <w:t>Retrieve Approved Relevant Chunks</w:t>
              <w:br/>
              <w:t xml:space="preserve">      |</w:t>
              <w:br/>
              <w:t xml:space="preserve">      v</w:t>
              <w:br/>
              <w:t>Send Evidence and Source Metadata to LangGraph and the Groq-hosted LLM</w:t>
            </w:r>
          </w:p>
        </w:tc>
      </w:tr>
    </w:tbl>
    <w:p/>
    <w:p>
      <w:pPr>
        <w:pStyle w:val="Heading2"/>
        <w:keepNext/>
      </w:pPr>
      <w:r>
        <w:t>11.1 Knowledge sources</w:t>
      </w:r>
    </w:p>
    <w:p>
      <w:pPr>
        <w:pStyle w:val="ListBullet"/>
        <w:spacing w:after="40"/>
      </w:pPr>
      <w:r>
        <w:t>Return and refund policies</w:t>
      </w:r>
    </w:p>
    <w:p>
      <w:pPr>
        <w:pStyle w:val="ListBullet"/>
        <w:spacing w:after="40"/>
      </w:pPr>
      <w:r>
        <w:t>Delivery and collection information</w:t>
      </w:r>
    </w:p>
    <w:p>
      <w:pPr>
        <w:pStyle w:val="ListBullet"/>
        <w:spacing w:after="40"/>
      </w:pPr>
      <w:r>
        <w:t>Payment methods</w:t>
      </w:r>
    </w:p>
    <w:p>
      <w:pPr>
        <w:pStyle w:val="ListBullet"/>
        <w:spacing w:after="40"/>
      </w:pPr>
      <w:r>
        <w:t>Warranty information</w:t>
      </w:r>
    </w:p>
    <w:p>
      <w:pPr>
        <w:pStyle w:val="ListBullet"/>
        <w:spacing w:after="40"/>
      </w:pPr>
      <w:r>
        <w:t>Product and size guides</w:t>
      </w:r>
    </w:p>
    <w:p>
      <w:pPr>
        <w:pStyle w:val="ListBullet"/>
        <w:spacing w:after="40"/>
      </w:pPr>
      <w:r>
        <w:t>Promotions and membership rules</w:t>
      </w:r>
    </w:p>
    <w:p>
      <w:pPr>
        <w:pStyle w:val="ListBullet"/>
        <w:spacing w:after="40"/>
      </w:pPr>
      <w:r>
        <w:t>Store locations and opening hours</w:t>
      </w:r>
    </w:p>
    <w:p>
      <w:pPr>
        <w:pStyle w:val="ListBullet"/>
        <w:spacing w:after="40"/>
      </w:pPr>
      <w:r>
        <w:t>Frequently asked questions</w:t>
      </w:r>
    </w:p>
    <w:p>
      <w:pPr>
        <w:pStyle w:val="ListBullet"/>
        <w:spacing w:after="40"/>
      </w:pPr>
      <w:r>
        <w:t>Approved support scripts</w:t>
      </w:r>
    </w:p>
    <w:p>
      <w:pPr>
        <w:pStyle w:val="Heading2"/>
        <w:keepNext/>
      </w:pPr>
      <w:r>
        <w:t>11.2 Suggested metadata</w:t>
      </w:r>
    </w:p>
    <w:tbl>
      <w:tblPr>
        <w:tblW w:type="auto" w:w="0"/>
        <w:jc w:val="center"/>
        <w:tblLook w:firstColumn="1" w:firstRow="1" w:lastColumn="0" w:lastRow="0" w:noHBand="0" w:noVBand="1" w:val="04A0"/>
      </w:tblPr>
      <w:tblGrid>
        <w:gridCol w:w="9936"/>
      </w:tblGrid>
      <w:tr>
        <w:trPr>
          <w:cantSplit/>
        </w:trPr>
        <w:tc>
          <w:tcPr>
            <w:tcW w:type="dxa" w:w="9936"/>
            <w:shd w:fill="F3F3F3"/>
            <w:vAlign w:val="top"/>
          </w:tcPr>
          <w:p>
            <w:pPr>
              <w:spacing w:after="0"/>
            </w:pPr>
            <w:r>
              <w:rPr>
                <w:rFonts w:ascii="Consolas" w:hAnsi="Consolas"/>
                <w:sz w:val="17"/>
              </w:rPr>
              <w:t>{</w:t>
              <w:br/>
              <w:t xml:space="preserve">  "topic": "returns",</w:t>
              <w:br/>
              <w:t xml:space="preserve">  "purchase_channel": "online",</w:t>
              <w:br/>
              <w:t xml:space="preserve">  "product_category": "clothing",</w:t>
              <w:br/>
              <w:t xml:space="preserve">  "country": "Thailand",</w:t>
              <w:br/>
              <w:t xml:space="preserve">  "policy_version": "2026-01",</w:t>
              <w:br/>
              <w:t xml:space="preserve">  "source": "JumpStart Online Return Policy"</w:t>
              <w:br/>
              <w:t>}</w:t>
            </w:r>
          </w:p>
        </w:tc>
      </w:tr>
    </w:tbl>
    <w:p/>
    <w:p>
      <w:pPr>
        <w:pStyle w:val="Heading2"/>
        <w:keepNext/>
      </w:pPr>
      <w:r>
        <w:t>11.3 RAG rules</w:t>
      </w:r>
    </w:p>
    <w:p>
      <w:pPr>
        <w:pStyle w:val="ListBullet"/>
        <w:spacing w:after="40"/>
      </w:pPr>
      <w:r>
        <w:rPr/>
        <w:t>Use only approved JumpStart documents.</w:t>
      </w:r>
    </w:p>
    <w:p>
      <w:pPr>
        <w:pStyle w:val="ListBullet"/>
        <w:spacing w:after="40"/>
      </w:pPr>
      <w:r>
        <w:t>Return source metadata with every retrieved chunk.</w:t>
      </w:r>
    </w:p>
    <w:p>
      <w:pPr>
        <w:pStyle w:val="ListBullet"/>
        <w:spacing w:after="40"/>
      </w:pPr>
      <w:r>
        <w:t>Do not generate a policy answer when no relevant evidence is found.</w:t>
      </w:r>
    </w:p>
    <w:p>
      <w:pPr>
        <w:pStyle w:val="ListBullet"/>
        <w:spacing w:after="40"/>
      </w:pPr>
      <w:r>
        <w:t>Filter documents by topic or purchase channel when possible.</w:t>
      </w:r>
    </w:p>
    <w:p>
      <w:pPr>
        <w:pStyle w:val="ListBullet"/>
        <w:spacing w:after="40"/>
      </w:pPr>
      <w:r>
        <w:t>Rebuild or update embeddings when policies change.</w:t>
      </w:r>
    </w:p>
    <w:p>
      <w:pPr>
        <w:pStyle w:val="ListBullet"/>
        <w:spacing w:after="40"/>
      </w:pPr>
      <w:r>
        <w:t>Keep outdated policy versions inactive but available for audit.</w:t>
      </w:r>
    </w:p>
    <w:p>
      <w:pPr>
        <w:pStyle w:val="Heading2"/>
        <w:keepNext/>
      </w:pPr>
      <w:r>
        <w:t>11.4 Semantic Similarity Retrieval Flow</w:t>
      </w:r>
    </w:p>
    <w:p>
      <w:pPr>
        <w:spacing w:after="100" w:line="264" w:lineRule="auto"/>
      </w:pPr>
      <w:r>
        <w:rPr/>
        <w:t>The vector database does not search only for exact keywords. It compares the meaning of the customer question with the meaning of stored JumpStart content. The embedding model creates vectors, and the retrieval layer uses cosine similarity or a nearest-neighbour algorithm to return the most relevant records.</w:t>
      </w:r>
    </w:p>
    <w:tbl>
      <w:tblPr>
        <w:tblW w:type="auto" w:w="0"/>
        <w:jc w:val="center"/>
        <w:tblLook w:firstColumn="1" w:firstRow="1" w:lastColumn="0" w:lastRow="0" w:noHBand="0" w:noVBand="1" w:val="04A0"/>
      </w:tblPr>
      <w:tblGrid>
        <w:gridCol w:w="9936"/>
      </w:tblGrid>
      <w:tr>
        <w:trPr>
          <w:cantSplit/>
        </w:trPr>
        <w:tc>
          <w:tcPr>
            <w:tcW w:type="dxa" w:w="9936"/>
            <w:shd w:fill="F3F3F3"/>
            <w:vAlign w:val="top"/>
          </w:tcPr>
          <w:p>
            <w:pPr>
              <w:spacing w:after="0"/>
            </w:pPr>
            <w:r>
              <w:rPr>
                <w:rFonts w:ascii="Consolas" w:hAnsi="Consolas"/>
                <w:sz w:val="17"/>
              </w:rPr>
              <w:t>Customer question</w:t>
              <w:br/>
              <w:t xml:space="preserve">      |</w:t>
              <w:br/>
              <w:t xml:space="preserve">      v</w:t>
              <w:br/>
              <w:t>Embedding model creates query vector</w:t>
              <w:br/>
              <w:t xml:space="preserve">      |</w:t>
              <w:br/>
              <w:t xml:space="preserve">      v</w:t>
              <w:br/>
              <w:t>Vector database compares query and document vectors</w:t>
              <w:br/>
              <w:t xml:space="preserve">      |</w:t>
              <w:br/>
              <w:t xml:space="preserve">      v</w:t>
              <w:br/>
              <w:t>Cosine similarity / nearest-neighbour search</w:t>
              <w:br/>
              <w:t xml:space="preserve">      |</w:t>
              <w:br/>
              <w:t xml:space="preserve">      v</w:t>
              <w:br/>
              <w:t>Top relevant JumpStart documents are returned</w:t>
              <w:br/>
              <w:t xml:space="preserve">      |</w:t>
              <w:br/>
              <w:t xml:space="preserve">      v</w:t>
              <w:br/>
              <w:t>Agent uses retrieved evidence to generate the answer</w:t>
            </w:r>
          </w:p>
        </w:tc>
      </w:tr>
    </w:tbl>
    <w:p/>
    <w:p>
      <w:pPr>
        <w:pStyle w:val="ListBullet"/>
        <w:spacing w:after="40"/>
      </w:pPr>
      <w:r>
        <w:rPr/>
        <w:t>Store the selected embedding model name, version, vector dimension, chunking configuration, and distance metric so retrieval can be reproduced. The exact embedding model is intentionally not fixed until local testing is complete.</w:t>
      </w:r>
    </w:p>
    <w:p>
      <w:pPr>
        <w:pStyle w:val="ListBullet"/>
        <w:spacing w:after="40"/>
      </w:pPr>
      <w:r>
        <w:t>Retrieve a small number of high-quality chunks, such as the top three to five results.</w:t>
      </w:r>
    </w:p>
    <w:p>
      <w:pPr>
        <w:pStyle w:val="ListBullet"/>
        <w:spacing w:after="40"/>
      </w:pPr>
      <w:r>
        <w:t>Use metadata filters for topic, purchase channel, product category, country, and policy version.</w:t>
      </w:r>
    </w:p>
    <w:p>
      <w:pPr>
        <w:pStyle w:val="ListBullet"/>
        <w:spacing w:after="40"/>
      </w:pPr>
      <w:r>
        <w:t>Reject unsupported answers when the similarity score is below the configured threshold.</w:t>
      </w:r>
    </w:p>
    <w:p>
      <w:pPr>
        <w:pStyle w:val="ListBullet"/>
        <w:spacing w:after="40"/>
      </w:pPr>
      <w:r>
        <w:t>Include the source title and policy version in the final response where appropriate.</w:t>
      </w:r>
    </w:p>
    <w:p>
      <w:pPr>
        <w:pStyle w:val="Heading1"/>
        <w:keepNext/>
      </w:pPr>
      <w:r>
        <w:t>12. Business Tool Integration</w:t>
      </w:r>
    </w:p>
    <w:p>
      <w:pPr>
        <w:pStyle w:val="Heading2"/>
        <w:keepNext/>
      </w:pPr>
      <w:r>
        <w:t>12.1 Order-status tool</w:t>
      </w:r>
    </w:p>
    <w:p>
      <w:pPr>
        <w:spacing w:after="100" w:line="264" w:lineRule="auto"/>
      </w:pPr>
      <w:r>
        <w:t>The order tool should accept an order number and return only safe information needed for support.</w:t>
      </w:r>
    </w:p>
    <w:tbl>
      <w:tblPr>
        <w:tblW w:type="auto" w:w="0"/>
        <w:jc w:val="center"/>
        <w:tblLook w:firstColumn="1" w:firstRow="1" w:lastColumn="0" w:lastRow="0" w:noHBand="0" w:noVBand="1" w:val="04A0"/>
      </w:tblPr>
      <w:tblGrid>
        <w:gridCol w:w="9936"/>
      </w:tblGrid>
      <w:tr>
        <w:trPr>
          <w:cantSplit/>
        </w:trPr>
        <w:tc>
          <w:tcPr>
            <w:tcW w:type="dxa" w:w="9936"/>
            <w:shd w:fill="F3F3F3"/>
            <w:vAlign w:val="top"/>
          </w:tcPr>
          <w:p>
            <w:pPr>
              <w:spacing w:after="0"/>
            </w:pPr>
            <w:r>
              <w:rPr>
                <w:rFonts w:ascii="Consolas" w:hAnsi="Consolas"/>
                <w:sz w:val="17"/>
              </w:rPr>
              <w:t>{</w:t>
              <w:br/>
            </w:r>
            <w:r>
              <w:rPr>
                <w:rFonts w:ascii="Consolas" w:hAnsi="Consolas"/>
                <w:sz w:val="17"/>
              </w:rPr>
              <w:t xml:space="preserve">  "order_number": "JS-10045",</w:t>
              <w:br/>
            </w:r>
            <w:r>
              <w:rPr>
                <w:rFonts w:ascii="Consolas" w:hAnsi="Consolas"/>
                <w:sz w:val="17"/>
              </w:rPr>
              <w:t xml:space="preserve">  "status": "shipped",</w:t>
              <w:br/>
            </w:r>
            <w:r>
              <w:rPr>
                <w:rFonts w:ascii="Consolas" w:hAnsi="Consolas"/>
                <w:sz w:val="17"/>
              </w:rPr>
              <w:t xml:space="preserve">  "estimated_delivery": "2026-06-25",</w:t>
              <w:br/>
            </w:r>
            <w:r>
              <w:rPr>
                <w:rFonts w:ascii="Consolas" w:hAnsi="Consolas"/>
                <w:sz w:val="17"/>
              </w:rPr>
              <w:t xml:space="preserve">  "can_cancel_automatically": false</w:t>
              <w:br/>
            </w:r>
            <w:r>
              <w:rPr>
                <w:rFonts w:ascii="Consolas" w:hAnsi="Consolas"/>
                <w:sz w:val="17"/>
              </w:rPr>
              <w:t>}</w:t>
            </w:r>
          </w:p>
        </w:tc>
      </w:tr>
    </w:tbl>
    <w:p/>
    <w:p>
      <w:pPr>
        <w:pStyle w:val="Heading2"/>
        <w:keepNext/>
      </w:pPr>
      <w:r>
        <w:t>12.2 Return-eligibility tool</w:t>
      </w:r>
    </w:p>
    <w:p>
      <w:pPr>
        <w:spacing w:after="100" w:line="264" w:lineRule="auto"/>
      </w:pPr>
      <w:r>
        <w:t>Return eligibility should be calculated by business rules rather than guessed by the language model.</w:t>
      </w:r>
    </w:p>
    <w:tbl>
      <w:tblPr>
        <w:tblW w:type="auto" w:w="0"/>
        <w:jc w:val="center"/>
        <w:tblLook w:firstColumn="1" w:firstRow="1" w:lastColumn="0" w:lastRow="0" w:noHBand="0" w:noVBand="1" w:val="04A0"/>
      </w:tblPr>
      <w:tblGrid>
        <w:gridCol w:w="9936"/>
      </w:tblGrid>
      <w:tr>
        <w:trPr>
          <w:cantSplit/>
        </w:trPr>
        <w:tc>
          <w:tcPr>
            <w:tcW w:type="dxa" w:w="9936"/>
            <w:shd w:fill="F3F3F3"/>
            <w:vAlign w:val="top"/>
          </w:tcPr>
          <w:p>
            <w:pPr>
              <w:spacing w:after="0"/>
            </w:pPr>
            <w:r>
              <w:rPr>
                <w:rFonts w:ascii="Consolas" w:hAnsi="Consolas"/>
                <w:sz w:val="17"/>
              </w:rPr>
              <w:t>IF purchase is within allowed period</w:t>
              <w:br/>
            </w:r>
            <w:r>
              <w:rPr>
                <w:rFonts w:ascii="Consolas" w:hAnsi="Consolas"/>
                <w:sz w:val="17"/>
              </w:rPr>
              <w:t>AND item condition is acceptable</w:t>
              <w:br/>
            </w:r>
            <w:r>
              <w:rPr>
                <w:rFonts w:ascii="Consolas" w:hAnsi="Consolas"/>
                <w:sz w:val="17"/>
              </w:rPr>
              <w:t>AND proof of purchase exists</w:t>
              <w:br/>
            </w:r>
            <w:r>
              <w:rPr>
                <w:rFonts w:ascii="Consolas" w:hAnsi="Consolas"/>
                <w:sz w:val="17"/>
              </w:rPr>
              <w:t>THEN eligible</w:t>
              <w:br/>
            </w:r>
            <w:r>
              <w:rPr>
                <w:rFonts w:ascii="Consolas" w:hAnsi="Consolas"/>
                <w:sz w:val="17"/>
              </w:rPr>
              <w:t>ELSE IF staff approval is required</w:t>
              <w:br/>
            </w:r>
            <w:r>
              <w:rPr>
                <w:rFonts w:ascii="Consolas" w:hAnsi="Consolas"/>
                <w:sz w:val="17"/>
              </w:rPr>
              <w:t>THEN create support ticket</w:t>
              <w:br/>
            </w:r>
            <w:r>
              <w:rPr>
                <w:rFonts w:ascii="Consolas" w:hAnsi="Consolas"/>
                <w:sz w:val="17"/>
              </w:rPr>
              <w:t>ELSE not eligible</w:t>
            </w:r>
          </w:p>
        </w:tc>
      </w:tr>
    </w:tbl>
    <w:p/>
    <w:p>
      <w:pPr>
        <w:pStyle w:val="Heading2"/>
        <w:keepNext/>
      </w:pPr>
      <w:r>
        <w:t>12.3 Ticket tool</w:t>
      </w:r>
    </w:p>
    <w:tbl>
      <w:tblPr>
        <w:tblW w:type="auto" w:w="0"/>
        <w:jc w:val="center"/>
        <w:tblLook w:firstColumn="1" w:firstRow="1" w:lastColumn="0" w:lastRow="0" w:noHBand="0" w:noVBand="1" w:val="04A0"/>
      </w:tblPr>
      <w:tblGrid>
        <w:gridCol w:w="9936"/>
      </w:tblGrid>
      <w:tr>
        <w:trPr>
          <w:cantSplit/>
        </w:trPr>
        <w:tc>
          <w:tcPr>
            <w:tcW w:type="dxa" w:w="9936"/>
            <w:shd w:fill="F3F3F3"/>
            <w:vAlign w:val="top"/>
          </w:tcPr>
          <w:p>
            <w:pPr>
              <w:spacing w:after="0"/>
            </w:pPr>
            <w:r>
              <w:rPr>
                <w:rFonts w:ascii="Consolas" w:hAnsi="Consolas"/>
                <w:sz w:val="17"/>
              </w:rPr>
              <w:t>{</w:t>
              <w:br/>
            </w:r>
            <w:r>
              <w:rPr>
                <w:rFonts w:ascii="Consolas" w:hAnsi="Consolas"/>
                <w:sz w:val="17"/>
              </w:rPr>
              <w:t xml:space="preserve">  "session_id": "abc123",</w:t>
              <w:br/>
            </w:r>
            <w:r>
              <w:rPr>
                <w:rFonts w:ascii="Consolas" w:hAnsi="Consolas"/>
                <w:sz w:val="17"/>
              </w:rPr>
              <w:t xml:space="preserve">  "issue_type": "cancellation_request",</w:t>
              <w:br/>
            </w:r>
            <w:r>
              <w:rPr>
                <w:rFonts w:ascii="Consolas" w:hAnsi="Consolas"/>
                <w:sz w:val="17"/>
              </w:rPr>
              <w:t xml:space="preserve">  "summary": "Customer wants to cancel a dispatched order.",</w:t>
              <w:br/>
            </w:r>
            <w:r>
              <w:rPr>
                <w:rFonts w:ascii="Consolas" w:hAnsi="Consolas"/>
                <w:sz w:val="17"/>
              </w:rPr>
              <w:t xml:space="preserve">  "order_number": "JS-10045",</w:t>
              <w:br/>
            </w:r>
            <w:r>
              <w:rPr>
                <w:rFonts w:ascii="Consolas" w:hAnsi="Consolas"/>
                <w:sz w:val="17"/>
              </w:rPr>
              <w:t xml:space="preserve">  "priority": "normal",</w:t>
              <w:br/>
            </w:r>
            <w:r>
              <w:rPr>
                <w:rFonts w:ascii="Consolas" w:hAnsi="Consolas"/>
                <w:sz w:val="17"/>
              </w:rPr>
              <w:t xml:space="preserve">  "status": "waiting_for_agent"</w:t>
              <w:br/>
            </w:r>
            <w:r>
              <w:rPr>
                <w:rFonts w:ascii="Consolas" w:hAnsi="Consolas"/>
                <w:sz w:val="17"/>
              </w:rPr>
              <w:t>}</w:t>
            </w:r>
          </w:p>
        </w:tc>
      </w:tr>
    </w:tbl>
    <w:p/>
    <w:p>
      <w:pPr>
        <w:pStyle w:val="Heading1"/>
      </w:pPr>
      <w:r>
        <w:rPr>
          <w:b w:val="0"/>
          <w:i w:val="0"/>
        </w:rPr>
        <w:t>13. Verification, Confidence, Sentiment, and Clarification Flow</w:t>
      </w:r>
    </w:p>
    <w:p>
      <w:r>
        <w:rPr>
          <w:b w:val="0"/>
          <w:i w:val="0"/>
        </w:rPr>
        <w:t>This section defines how JumpStart AI Support decides whether to answer, ask a clarification question, refuse safely, or hand over to human support. Confidence is not taken from the language model alone. It is calculated by deterministic Django and LangGraph logic using retrieval quality, approved evidence, tool results, entity completeness, verification, safety checks, sentiment risk, and clarification history.</w:t>
      </w:r>
    </w:p>
    <w:p>
      <w:pPr>
        <w:pStyle w:val="Heading2"/>
      </w:pPr>
      <w:r>
        <w:rPr>
          <w:b w:val="0"/>
          <w:i w:val="0"/>
        </w:rPr>
        <w:t>13.1 Verification checks</w:t>
      </w:r>
    </w:p>
    <w:p>
      <w:pPr>
        <w:pStyle w:val="ListBullet"/>
      </w:pPr>
      <w:r>
        <w:rPr>
          <w:b w:val="0"/>
          <w:i w:val="0"/>
        </w:rPr>
        <w:t>Was the intended retrieval route or approved tool selected?</w:t>
      </w:r>
    </w:p>
    <w:p>
      <w:pPr>
        <w:pStyle w:val="ListBullet"/>
      </w:pPr>
      <w:r>
        <w:rPr>
          <w:b w:val="0"/>
          <w:i w:val="0"/>
        </w:rPr>
        <w:t>Did the selected Django tool return a successful structured result?</w:t>
      </w:r>
    </w:p>
    <w:p>
      <w:pPr>
        <w:pStyle w:val="ListBullet"/>
      </w:pPr>
      <w:r>
        <w:rPr>
          <w:b w:val="0"/>
          <w:i w:val="0"/>
        </w:rPr>
        <w:t>Are required fields still missing after clarification?</w:t>
      </w:r>
    </w:p>
    <w:p>
      <w:pPr>
        <w:pStyle w:val="ListBullet"/>
      </w:pPr>
      <w:r>
        <w:rPr>
          <w:b w:val="0"/>
          <w:i w:val="0"/>
        </w:rPr>
        <w:t>Does the drafted answer match approved RAG evidence or business-tool data?</w:t>
      </w:r>
    </w:p>
    <w:p>
      <w:pPr>
        <w:pStyle w:val="ListBullet"/>
      </w:pPr>
      <w:r>
        <w:rPr>
          <w:b w:val="0"/>
          <w:i w:val="0"/>
        </w:rPr>
        <w:t>Does the response contain unsupported claims, promises, or policy overrides?</w:t>
      </w:r>
    </w:p>
    <w:p>
      <w:pPr>
        <w:pStyle w:val="ListBullet"/>
      </w:pPr>
      <w:r>
        <w:rPr>
          <w:b w:val="0"/>
          <w:i w:val="0"/>
        </w:rPr>
        <w:t>Does the response expose sensitive customer or operational information?</w:t>
      </w:r>
    </w:p>
    <w:p>
      <w:pPr>
        <w:pStyle w:val="ListBullet"/>
      </w:pPr>
      <w:r>
        <w:rPr>
          <w:b w:val="0"/>
          <w:i w:val="0"/>
        </w:rPr>
        <w:t>Is human approval required for refund, cancellation, compensation, or policy exception?</w:t>
      </w:r>
    </w:p>
    <w:p>
      <w:pPr>
        <w:pStyle w:val="ListBullet"/>
      </w:pPr>
      <w:r>
        <w:rPr>
          <w:b w:val="0"/>
          <w:i w:val="0"/>
        </w:rPr>
        <w:t>Is the confidence band high enough to answer automatically?</w:t>
      </w:r>
    </w:p>
    <w:p>
      <w:r>
        <w:rPr>
          <w:b w:val="0"/>
          <w:i w:val="0"/>
        </w:rPr>
        <w:t>If verification fails, the system may regenerate once using the same verified evidence and then verify again. If the second verification fails, the workflow must use a controlled fallback: clarification, safe refusal, or human handover.</w:t>
      </w:r>
    </w:p>
    <w:p>
      <w:pPr>
        <w:pStyle w:val="Heading2"/>
      </w:pPr>
      <w:r>
        <w:rPr>
          <w:b w:val="0"/>
          <w:i w:val="0"/>
        </w:rPr>
        <w:t>13.2 Confidence Measurement Flow</w:t>
      </w:r>
    </w:p>
    <w:p>
      <w:r>
        <w:rPr>
          <w:b w:val="0"/>
          <w:i w:val="0"/>
        </w:rPr>
        <w:t>Confidence is a rule-based score calculated by Django and LangGraph. It should not be presented as the LLM's self-confidence. The initial score can use the following signals and weights during prototype testing; the exact thresholds must be calibrated using prepared retail-support scenarios.</w:t>
      </w:r>
    </w:p>
    <w:tbl>
      <w:tblPr>
        <w:tblStyle w:val="TableGrid"/>
        <w:tblW w:type="auto" w:w="0"/>
        <w:jc w:val="center"/>
        <w:tblLayout w:type="autofit"/>
        <w:tblLook w:firstColumn="1" w:firstRow="1" w:lastColumn="0" w:lastRow="0" w:noHBand="0" w:noVBand="1" w:val="04A0"/>
      </w:tblPr>
      <w:tblGrid>
        <w:gridCol w:w="3312"/>
        <w:gridCol w:w="3312"/>
        <w:gridCol w:w="3312"/>
      </w:tblGrid>
      <w:tr>
        <w:trPr>
          <w:cantSplit/>
          <w:cantSplit/>
        </w:trPr>
        <w:tc>
          <w:tcPr>
            <w:tcW w:type="dxa" w:w="3312"/>
            <w:vAlign w:val="top"/>
          </w:tcPr>
          <w:p>
            <w:pPr>
              <w:spacing w:after="0"/>
            </w:pPr>
            <w:r>
              <w:rPr>
                <w:sz w:val="17"/>
              </w:rPr>
            </w:r>
            <w:r>
              <w:rPr>
                <w:b/>
                <w:sz w:val="17"/>
              </w:rPr>
              <w:t>Signal</w:t>
            </w:r>
          </w:p>
        </w:tc>
        <w:tc>
          <w:tcPr>
            <w:tcW w:type="dxa" w:w="3312"/>
            <w:vAlign w:val="top"/>
          </w:tcPr>
          <w:p>
            <w:pPr>
              <w:spacing w:after="0"/>
            </w:pPr>
            <w:r>
              <w:rPr>
                <w:sz w:val="17"/>
              </w:rPr>
            </w:r>
            <w:r>
              <w:rPr>
                <w:b/>
                <w:sz w:val="17"/>
              </w:rPr>
              <w:t>Weight</w:t>
            </w:r>
          </w:p>
        </w:tc>
        <w:tc>
          <w:tcPr>
            <w:tcW w:type="dxa" w:w="3312"/>
            <w:vAlign w:val="top"/>
          </w:tcPr>
          <w:p>
            <w:pPr>
              <w:spacing w:after="0"/>
            </w:pPr>
            <w:r>
              <w:rPr>
                <w:sz w:val="17"/>
              </w:rPr>
            </w:r>
            <w:r>
              <w:rPr>
                <w:b/>
                <w:sz w:val="17"/>
              </w:rPr>
              <w:t>Meaning in JumpStart</w:t>
            </w:r>
          </w:p>
        </w:tc>
      </w:tr>
      <w:tr>
        <w:trPr>
          <w:cantSplit/>
          <w:cantSplit/>
        </w:trPr>
        <w:tc>
          <w:tcPr>
            <w:tcW w:type="dxa" w:w="3312"/>
            <w:vAlign w:val="top"/>
          </w:tcPr>
          <w:p>
            <w:pPr>
              <w:spacing w:after="0"/>
            </w:pPr>
            <w:r>
              <w:rPr>
                <w:sz w:val="17"/>
              </w:rPr>
            </w:r>
            <w:r>
              <w:rPr>
                <w:b w:val="0"/>
                <w:sz w:val="17"/>
              </w:rPr>
              <w:t>RAG relevance</w:t>
            </w:r>
          </w:p>
        </w:tc>
        <w:tc>
          <w:tcPr>
            <w:tcW w:type="dxa" w:w="3312"/>
            <w:vAlign w:val="top"/>
          </w:tcPr>
          <w:p>
            <w:pPr>
              <w:spacing w:after="0"/>
            </w:pPr>
            <w:r>
              <w:rPr>
                <w:sz w:val="17"/>
              </w:rPr>
            </w:r>
            <w:r>
              <w:rPr>
                <w:b w:val="0"/>
                <w:sz w:val="17"/>
              </w:rPr>
              <w:t>0.30</w:t>
            </w:r>
          </w:p>
        </w:tc>
        <w:tc>
          <w:tcPr>
            <w:tcW w:type="dxa" w:w="3312"/>
            <w:vAlign w:val="top"/>
          </w:tcPr>
          <w:p>
            <w:pPr>
              <w:spacing w:after="0"/>
            </w:pPr>
            <w:r>
              <w:rPr>
                <w:sz w:val="17"/>
              </w:rPr>
            </w:r>
            <w:r>
              <w:rPr>
                <w:b w:val="0"/>
                <w:sz w:val="17"/>
              </w:rPr>
              <w:t>Highest similarity or retrieval relevance score from pgvector results.</w:t>
            </w:r>
          </w:p>
        </w:tc>
      </w:tr>
      <w:tr>
        <w:trPr>
          <w:cantSplit/>
          <w:cantSplit/>
        </w:trPr>
        <w:tc>
          <w:tcPr>
            <w:tcW w:type="dxa" w:w="3312"/>
            <w:vAlign w:val="top"/>
          </w:tcPr>
          <w:p>
            <w:pPr>
              <w:spacing w:after="0"/>
            </w:pPr>
            <w:r>
              <w:rPr>
                <w:sz w:val="17"/>
              </w:rPr>
            </w:r>
            <w:r>
              <w:rPr>
                <w:b w:val="0"/>
                <w:sz w:val="17"/>
              </w:rPr>
              <w:t>Approved evidence</w:t>
            </w:r>
          </w:p>
        </w:tc>
        <w:tc>
          <w:tcPr>
            <w:tcW w:type="dxa" w:w="3312"/>
            <w:vAlign w:val="top"/>
          </w:tcPr>
          <w:p>
            <w:pPr>
              <w:spacing w:after="0"/>
            </w:pPr>
            <w:r>
              <w:rPr>
                <w:sz w:val="17"/>
              </w:rPr>
            </w:r>
            <w:r>
              <w:rPr>
                <w:b w:val="0"/>
                <w:sz w:val="17"/>
              </w:rPr>
              <w:t>0.15</w:t>
            </w:r>
          </w:p>
        </w:tc>
        <w:tc>
          <w:tcPr>
            <w:tcW w:type="dxa" w:w="3312"/>
            <w:vAlign w:val="top"/>
          </w:tcPr>
          <w:p>
            <w:pPr>
              <w:spacing w:after="0"/>
            </w:pPr>
            <w:r>
              <w:rPr>
                <w:sz w:val="17"/>
              </w:rPr>
            </w:r>
            <w:r>
              <w:rPr>
                <w:b w:val="0"/>
                <w:sz w:val="17"/>
              </w:rPr>
              <w:t>Retrieved source is approved, active, and allowed for customer answers.</w:t>
            </w:r>
          </w:p>
        </w:tc>
      </w:tr>
      <w:tr>
        <w:trPr>
          <w:cantSplit/>
          <w:cantSplit/>
        </w:trPr>
        <w:tc>
          <w:tcPr>
            <w:tcW w:type="dxa" w:w="3312"/>
            <w:vAlign w:val="top"/>
          </w:tcPr>
          <w:p>
            <w:pPr>
              <w:spacing w:after="0"/>
            </w:pPr>
            <w:r>
              <w:rPr>
                <w:sz w:val="17"/>
              </w:rPr>
            </w:r>
            <w:r>
              <w:rPr>
                <w:b w:val="0"/>
                <w:sz w:val="17"/>
              </w:rPr>
              <w:t>Metadata match</w:t>
            </w:r>
          </w:p>
        </w:tc>
        <w:tc>
          <w:tcPr>
            <w:tcW w:type="dxa" w:w="3312"/>
            <w:vAlign w:val="top"/>
          </w:tcPr>
          <w:p>
            <w:pPr>
              <w:spacing w:after="0"/>
            </w:pPr>
            <w:r>
              <w:rPr>
                <w:sz w:val="17"/>
              </w:rPr>
            </w:r>
            <w:r>
              <w:rPr>
                <w:b w:val="0"/>
                <w:sz w:val="17"/>
              </w:rPr>
              <w:t>0.10</w:t>
            </w:r>
          </w:p>
        </w:tc>
        <w:tc>
          <w:tcPr>
            <w:tcW w:type="dxa" w:w="3312"/>
            <w:vAlign w:val="top"/>
          </w:tcPr>
          <w:p>
            <w:pPr>
              <w:spacing w:after="0"/>
            </w:pPr>
            <w:r>
              <w:rPr>
                <w:sz w:val="17"/>
              </w:rPr>
            </w:r>
            <w:r>
              <w:rPr>
                <w:b w:val="0"/>
                <w:sz w:val="17"/>
              </w:rPr>
              <w:t>Topic, purchase channel, product category, country, and policy version match the request.</w:t>
            </w:r>
          </w:p>
        </w:tc>
      </w:tr>
      <w:tr>
        <w:trPr>
          <w:cantSplit/>
          <w:cantSplit/>
        </w:trPr>
        <w:tc>
          <w:tcPr>
            <w:tcW w:type="dxa" w:w="3312"/>
            <w:vAlign w:val="top"/>
          </w:tcPr>
          <w:p>
            <w:pPr>
              <w:spacing w:after="0"/>
            </w:pPr>
            <w:r>
              <w:rPr>
                <w:sz w:val="17"/>
              </w:rPr>
            </w:r>
            <w:r>
              <w:rPr>
                <w:b w:val="0"/>
                <w:sz w:val="17"/>
              </w:rPr>
              <w:t>Tool success</w:t>
            </w:r>
          </w:p>
        </w:tc>
        <w:tc>
          <w:tcPr>
            <w:tcW w:type="dxa" w:w="3312"/>
            <w:vAlign w:val="top"/>
          </w:tcPr>
          <w:p>
            <w:pPr>
              <w:spacing w:after="0"/>
            </w:pPr>
            <w:r>
              <w:rPr>
                <w:sz w:val="17"/>
              </w:rPr>
            </w:r>
            <w:r>
              <w:rPr>
                <w:b w:val="0"/>
                <w:sz w:val="17"/>
              </w:rPr>
              <w:t>0.15</w:t>
            </w:r>
          </w:p>
        </w:tc>
        <w:tc>
          <w:tcPr>
            <w:tcW w:type="dxa" w:w="3312"/>
            <w:vAlign w:val="top"/>
          </w:tcPr>
          <w:p>
            <w:pPr>
              <w:spacing w:after="0"/>
            </w:pPr>
            <w:r>
              <w:rPr>
                <w:sz w:val="17"/>
              </w:rPr>
            </w:r>
            <w:r>
              <w:rPr>
                <w:b w:val="0"/>
                <w:sz w:val="17"/>
              </w:rPr>
              <w:t>Approved Django tool succeeds or no tool is required for the request.</w:t>
            </w:r>
          </w:p>
        </w:tc>
      </w:tr>
      <w:tr>
        <w:trPr>
          <w:cantSplit/>
          <w:cantSplit/>
        </w:trPr>
        <w:tc>
          <w:tcPr>
            <w:tcW w:type="dxa" w:w="3312"/>
            <w:vAlign w:val="top"/>
          </w:tcPr>
          <w:p>
            <w:pPr>
              <w:spacing w:after="0"/>
            </w:pPr>
            <w:r>
              <w:rPr>
                <w:sz w:val="17"/>
              </w:rPr>
            </w:r>
            <w:r>
              <w:rPr>
                <w:b w:val="0"/>
                <w:sz w:val="17"/>
              </w:rPr>
              <w:t>Entity completeness</w:t>
            </w:r>
          </w:p>
        </w:tc>
        <w:tc>
          <w:tcPr>
            <w:tcW w:type="dxa" w:w="3312"/>
            <w:vAlign w:val="top"/>
          </w:tcPr>
          <w:p>
            <w:pPr>
              <w:spacing w:after="0"/>
            </w:pPr>
            <w:r>
              <w:rPr>
                <w:sz w:val="17"/>
              </w:rPr>
            </w:r>
            <w:r>
              <w:rPr>
                <w:b w:val="0"/>
                <w:sz w:val="17"/>
              </w:rPr>
              <w:t>0.10</w:t>
            </w:r>
          </w:p>
        </w:tc>
        <w:tc>
          <w:tcPr>
            <w:tcW w:type="dxa" w:w="3312"/>
            <w:vAlign w:val="top"/>
          </w:tcPr>
          <w:p>
            <w:pPr>
              <w:spacing w:after="0"/>
            </w:pPr>
            <w:r>
              <w:rPr>
                <w:sz w:val="17"/>
              </w:rPr>
            </w:r>
            <w:r>
              <w:rPr>
                <w:b w:val="0"/>
                <w:sz w:val="17"/>
              </w:rPr>
              <w:t>Required fields such as order number, product, channel, size, or date are present.</w:t>
            </w:r>
          </w:p>
        </w:tc>
      </w:tr>
      <w:tr>
        <w:trPr>
          <w:cantSplit/>
          <w:cantSplit/>
        </w:trPr>
        <w:tc>
          <w:tcPr>
            <w:tcW w:type="dxa" w:w="3312"/>
            <w:vAlign w:val="top"/>
          </w:tcPr>
          <w:p>
            <w:pPr>
              <w:spacing w:after="0"/>
            </w:pPr>
            <w:r>
              <w:rPr>
                <w:sz w:val="17"/>
              </w:rPr>
            </w:r>
            <w:r>
              <w:rPr>
                <w:b w:val="0"/>
                <w:sz w:val="17"/>
              </w:rPr>
              <w:t>Verification result</w:t>
            </w:r>
          </w:p>
        </w:tc>
        <w:tc>
          <w:tcPr>
            <w:tcW w:type="dxa" w:w="3312"/>
            <w:vAlign w:val="top"/>
          </w:tcPr>
          <w:p>
            <w:pPr>
              <w:spacing w:after="0"/>
            </w:pPr>
            <w:r>
              <w:rPr>
                <w:sz w:val="17"/>
              </w:rPr>
            </w:r>
            <w:r>
              <w:rPr>
                <w:b w:val="0"/>
                <w:sz w:val="17"/>
              </w:rPr>
              <w:t>0.15</w:t>
            </w:r>
          </w:p>
        </w:tc>
        <w:tc>
          <w:tcPr>
            <w:tcW w:type="dxa" w:w="3312"/>
            <w:vAlign w:val="top"/>
          </w:tcPr>
          <w:p>
            <w:pPr>
              <w:spacing w:after="0"/>
            </w:pPr>
            <w:r>
              <w:rPr>
                <w:sz w:val="17"/>
              </w:rPr>
            </w:r>
            <w:r>
              <w:rPr>
                <w:b w:val="0"/>
                <w:sz w:val="17"/>
              </w:rPr>
              <w:t>Answer is grounded, safe, and consistent with retrieved evidence or tool output.</w:t>
            </w:r>
          </w:p>
        </w:tc>
      </w:tr>
      <w:tr>
        <w:trPr>
          <w:cantSplit/>
          <w:cantSplit/>
        </w:trPr>
        <w:tc>
          <w:tcPr>
            <w:tcW w:type="dxa" w:w="3312"/>
            <w:vAlign w:val="top"/>
          </w:tcPr>
          <w:p>
            <w:pPr>
              <w:spacing w:after="0"/>
            </w:pPr>
            <w:r>
              <w:rPr>
                <w:sz w:val="17"/>
              </w:rPr>
            </w:r>
            <w:r>
              <w:rPr>
                <w:b w:val="0"/>
                <w:sz w:val="17"/>
              </w:rPr>
              <w:t>Safety check</w:t>
            </w:r>
          </w:p>
        </w:tc>
        <w:tc>
          <w:tcPr>
            <w:tcW w:type="dxa" w:w="3312"/>
            <w:vAlign w:val="top"/>
          </w:tcPr>
          <w:p>
            <w:pPr>
              <w:spacing w:after="0"/>
            </w:pPr>
            <w:r>
              <w:rPr>
                <w:sz w:val="17"/>
              </w:rPr>
            </w:r>
            <w:r>
              <w:rPr>
                <w:b w:val="0"/>
                <w:sz w:val="17"/>
              </w:rPr>
              <w:t>0.05</w:t>
            </w:r>
          </w:p>
        </w:tc>
        <w:tc>
          <w:tcPr>
            <w:tcW w:type="dxa" w:w="3312"/>
            <w:vAlign w:val="top"/>
          </w:tcPr>
          <w:p>
            <w:pPr>
              <w:spacing w:after="0"/>
            </w:pPr>
            <w:r>
              <w:rPr>
                <w:sz w:val="17"/>
              </w:rPr>
            </w:r>
            <w:r>
              <w:rPr>
                <w:b w:val="0"/>
                <w:sz w:val="17"/>
              </w:rPr>
              <w:t>Request does not require prohibited or staff-only action.</w:t>
            </w:r>
          </w:p>
        </w:tc>
      </w:tr>
    </w:tbl>
    <w:p/>
    <w:p>
      <w:pPr/>
      <w:r>
        <w:rPr>
          <w:b/>
          <w:i w:val="0"/>
        </w:rPr>
        <w:t>Suggested prototype formula:</w:t>
      </w:r>
    </w:p>
    <w:p>
      <w:r>
        <w:rPr>
          <w:b w:val="0"/>
          <w:i w:val="0"/>
        </w:rPr>
        <w:t>Confidence Score = (RAG relevance x 0.30) + (Approved evidence x 0.15) + (Metadata match x 0.10) + (Tool success x 0.15) + (Entity completeness x 0.10) + (Verification result x 0.15) + (Safety check x 0.05)</w:t>
      </w:r>
    </w:p>
    <w:tbl>
      <w:tblPr>
        <w:tblStyle w:val="TableGrid"/>
        <w:tblW w:type="auto" w:w="0"/>
        <w:jc w:val="center"/>
        <w:tblLayout w:type="autofit"/>
        <w:tblLook w:firstColumn="1" w:firstRow="1" w:lastColumn="0" w:lastRow="0" w:noHBand="0" w:noVBand="1" w:val="04A0"/>
      </w:tblPr>
      <w:tblGrid>
        <w:gridCol w:w="3312"/>
        <w:gridCol w:w="3312"/>
        <w:gridCol w:w="3312"/>
      </w:tblGrid>
      <w:tr>
        <w:trPr>
          <w:cantSplit/>
          <w:cantSplit/>
        </w:trPr>
        <w:tc>
          <w:tcPr>
            <w:tcW w:type="dxa" w:w="3312"/>
            <w:vAlign w:val="top"/>
          </w:tcPr>
          <w:p>
            <w:pPr>
              <w:spacing w:after="0"/>
            </w:pPr>
            <w:r>
              <w:rPr>
                <w:sz w:val="17"/>
              </w:rPr>
            </w:r>
            <w:r>
              <w:rPr>
                <w:b/>
                <w:sz w:val="17"/>
              </w:rPr>
              <w:t>Confidence band</w:t>
            </w:r>
          </w:p>
        </w:tc>
        <w:tc>
          <w:tcPr>
            <w:tcW w:type="dxa" w:w="3312"/>
            <w:vAlign w:val="top"/>
          </w:tcPr>
          <w:p>
            <w:pPr>
              <w:spacing w:after="0"/>
            </w:pPr>
            <w:r>
              <w:rPr>
                <w:sz w:val="17"/>
              </w:rPr>
            </w:r>
            <w:r>
              <w:rPr>
                <w:b/>
                <w:sz w:val="17"/>
              </w:rPr>
              <w:t>Score range</w:t>
            </w:r>
          </w:p>
        </w:tc>
        <w:tc>
          <w:tcPr>
            <w:tcW w:type="dxa" w:w="3312"/>
            <w:vAlign w:val="top"/>
          </w:tcPr>
          <w:p>
            <w:pPr>
              <w:spacing w:after="0"/>
            </w:pPr>
            <w:r>
              <w:rPr>
                <w:sz w:val="17"/>
              </w:rPr>
            </w:r>
            <w:r>
              <w:rPr>
                <w:b/>
                <w:sz w:val="17"/>
              </w:rPr>
              <w:t>Route</w:t>
            </w:r>
          </w:p>
        </w:tc>
      </w:tr>
      <w:tr>
        <w:trPr>
          <w:cantSplit/>
          <w:cantSplit/>
        </w:trPr>
        <w:tc>
          <w:tcPr>
            <w:tcW w:type="dxa" w:w="3312"/>
            <w:vAlign w:val="top"/>
          </w:tcPr>
          <w:p>
            <w:pPr>
              <w:spacing w:after="0"/>
            </w:pPr>
            <w:r>
              <w:rPr>
                <w:sz w:val="17"/>
              </w:rPr>
            </w:r>
            <w:r>
              <w:rPr>
                <w:b w:val="0"/>
                <w:sz w:val="17"/>
              </w:rPr>
              <w:t>HIGH</w:t>
            </w:r>
          </w:p>
        </w:tc>
        <w:tc>
          <w:tcPr>
            <w:tcW w:type="dxa" w:w="3312"/>
            <w:vAlign w:val="top"/>
          </w:tcPr>
          <w:p>
            <w:pPr>
              <w:spacing w:after="0"/>
            </w:pPr>
            <w:r>
              <w:rPr>
                <w:sz w:val="17"/>
              </w:rPr>
            </w:r>
            <w:r>
              <w:rPr>
                <w:b w:val="0"/>
                <w:sz w:val="17"/>
              </w:rPr>
              <w:t>0.80-1.00</w:t>
            </w:r>
          </w:p>
        </w:tc>
        <w:tc>
          <w:tcPr>
            <w:tcW w:type="dxa" w:w="3312"/>
            <w:vAlign w:val="top"/>
          </w:tcPr>
          <w:p>
            <w:pPr>
              <w:spacing w:after="0"/>
            </w:pPr>
            <w:r>
              <w:rPr>
                <w:sz w:val="17"/>
              </w:rPr>
            </w:r>
            <w:r>
              <w:rPr>
                <w:b w:val="0"/>
                <w:sz w:val="17"/>
              </w:rPr>
              <w:t>Provide a direct grounded answer.</w:t>
            </w:r>
          </w:p>
        </w:tc>
      </w:tr>
      <w:tr>
        <w:trPr>
          <w:cantSplit/>
          <w:cantSplit/>
        </w:trPr>
        <w:tc>
          <w:tcPr>
            <w:tcW w:type="dxa" w:w="3312"/>
            <w:vAlign w:val="top"/>
          </w:tcPr>
          <w:p>
            <w:pPr>
              <w:spacing w:after="0"/>
            </w:pPr>
            <w:r>
              <w:rPr>
                <w:sz w:val="17"/>
              </w:rPr>
            </w:r>
            <w:r>
              <w:rPr>
                <w:b w:val="0"/>
                <w:sz w:val="17"/>
              </w:rPr>
              <w:t>MEDIUM</w:t>
            </w:r>
          </w:p>
        </w:tc>
        <w:tc>
          <w:tcPr>
            <w:tcW w:type="dxa" w:w="3312"/>
            <w:vAlign w:val="top"/>
          </w:tcPr>
          <w:p>
            <w:pPr>
              <w:spacing w:after="0"/>
            </w:pPr>
            <w:r>
              <w:rPr>
                <w:sz w:val="17"/>
              </w:rPr>
            </w:r>
            <w:r>
              <w:rPr>
                <w:b w:val="0"/>
                <w:sz w:val="17"/>
              </w:rPr>
              <w:t>0.65-0.79</w:t>
            </w:r>
          </w:p>
        </w:tc>
        <w:tc>
          <w:tcPr>
            <w:tcW w:type="dxa" w:w="3312"/>
            <w:vAlign w:val="top"/>
          </w:tcPr>
          <w:p>
            <w:pPr>
              <w:spacing w:after="0"/>
            </w:pPr>
            <w:r>
              <w:rPr>
                <w:sz w:val="17"/>
              </w:rPr>
            </w:r>
            <w:r>
              <w:rPr>
                <w:b w:val="0"/>
                <w:sz w:val="17"/>
              </w:rPr>
              <w:t>Provide a cautious answer and offer human support where appropriate.</w:t>
            </w:r>
          </w:p>
        </w:tc>
      </w:tr>
      <w:tr>
        <w:trPr>
          <w:cantSplit/>
          <w:cantSplit/>
        </w:trPr>
        <w:tc>
          <w:tcPr>
            <w:tcW w:type="dxa" w:w="3312"/>
            <w:vAlign w:val="top"/>
          </w:tcPr>
          <w:p>
            <w:pPr>
              <w:spacing w:after="0"/>
            </w:pPr>
            <w:r>
              <w:rPr>
                <w:sz w:val="17"/>
              </w:rPr>
            </w:r>
            <w:r>
              <w:rPr>
                <w:b w:val="0"/>
                <w:sz w:val="17"/>
              </w:rPr>
              <w:t>LOW</w:t>
            </w:r>
          </w:p>
        </w:tc>
        <w:tc>
          <w:tcPr>
            <w:tcW w:type="dxa" w:w="3312"/>
            <w:vAlign w:val="top"/>
          </w:tcPr>
          <w:p>
            <w:pPr>
              <w:spacing w:after="0"/>
            </w:pPr>
            <w:r>
              <w:rPr>
                <w:sz w:val="17"/>
              </w:rPr>
            </w:r>
            <w:r>
              <w:rPr>
                <w:b w:val="0"/>
                <w:sz w:val="17"/>
              </w:rPr>
              <w:t>Below 0.65</w:t>
            </w:r>
          </w:p>
        </w:tc>
        <w:tc>
          <w:tcPr>
            <w:tcW w:type="dxa" w:w="3312"/>
            <w:vAlign w:val="top"/>
          </w:tcPr>
          <w:p>
            <w:pPr>
              <w:spacing w:after="0"/>
            </w:pPr>
            <w:r>
              <w:rPr>
                <w:sz w:val="17"/>
              </w:rPr>
            </w:r>
            <w:r>
              <w:rPr>
                <w:b w:val="0"/>
                <w:sz w:val="17"/>
              </w:rPr>
              <w:t>Ask clarification, use safe fallback, or hand over to human support.</w:t>
            </w:r>
          </w:p>
        </w:tc>
      </w:tr>
    </w:tbl>
    <w:p/>
    <w:p>
      <w:r>
        <w:rPr>
          <w:b w:val="0"/>
          <w:i w:val="0"/>
        </w:rPr>
        <w:t>The provisional low-confidence boundary is approximately 0.65, but this must be adjusted after testing the local knowledge base, embedding model, tools, and realistic JumpStart support messages.</w:t>
      </w:r>
    </w:p>
    <w:p>
      <w:r>
        <w:br w:type="page"/>
      </w:r>
    </w:p>
    <w:p>
      <w:pPr>
        <w:pStyle w:val="Heading2"/>
      </w:pPr>
      <w:r>
        <w:rPr>
          <w:b w:val="0"/>
          <w:i w:val="0"/>
        </w:rPr>
        <w:t>13.3 Sentiment Analysis Flow</w:t>
      </w:r>
    </w:p>
    <w:p>
      <w:r>
        <w:rPr>
          <w:b w:val="0"/>
          <w:i w:val="0"/>
        </w:rPr>
        <w:t>Sentiment analysis identifies the emotional tone of the customer message. A compact local Hugging Face sentiment-analysis model will run on the Windows 11 prototype machine and return a label such as positive, neutral, or negative/frustrated, together with a probability score. Django performs only light text normalisation before sending the message to the model pipeline.</w:t>
      </w:r>
    </w:p>
    <w:tbl>
      <w:tblPr>
        <w:tblStyle w:val="TableGrid"/>
        <w:tblW w:type="auto" w:w="0"/>
        <w:jc w:val="center"/>
        <w:tblLayout w:type="autofit"/>
        <w:tblLook w:firstColumn="1" w:firstRow="1" w:lastColumn="0" w:lastRow="0" w:noHBand="0" w:noVBand="1" w:val="04A0"/>
      </w:tblPr>
      <w:tblGrid>
        <w:gridCol w:w="3312"/>
        <w:gridCol w:w="3312"/>
        <w:gridCol w:w="3312"/>
      </w:tblGrid>
      <w:tr>
        <w:trPr>
          <w:cantSplit/>
          <w:cantSplit/>
        </w:trPr>
        <w:tc>
          <w:tcPr>
            <w:tcW w:type="dxa" w:w="3312"/>
            <w:vAlign w:val="top"/>
          </w:tcPr>
          <w:p>
            <w:pPr>
              <w:spacing w:after="0"/>
            </w:pPr>
            <w:r>
              <w:rPr>
                <w:sz w:val="17"/>
              </w:rPr>
            </w:r>
            <w:r>
              <w:rPr>
                <w:b/>
                <w:sz w:val="17"/>
              </w:rPr>
              <w:t>Component</w:t>
            </w:r>
          </w:p>
        </w:tc>
        <w:tc>
          <w:tcPr>
            <w:tcW w:type="dxa" w:w="3312"/>
            <w:vAlign w:val="top"/>
          </w:tcPr>
          <w:p>
            <w:pPr>
              <w:spacing w:after="0"/>
            </w:pPr>
            <w:r>
              <w:rPr>
                <w:sz w:val="17"/>
              </w:rPr>
            </w:r>
            <w:r>
              <w:rPr>
                <w:b/>
                <w:sz w:val="17"/>
              </w:rPr>
              <w:t>Technology</w:t>
            </w:r>
          </w:p>
        </w:tc>
        <w:tc>
          <w:tcPr>
            <w:tcW w:type="dxa" w:w="3312"/>
            <w:vAlign w:val="top"/>
          </w:tcPr>
          <w:p>
            <w:pPr>
              <w:spacing w:after="0"/>
            </w:pPr>
            <w:r>
              <w:rPr>
                <w:sz w:val="17"/>
              </w:rPr>
            </w:r>
            <w:r>
              <w:rPr>
                <w:b/>
                <w:sz w:val="17"/>
              </w:rPr>
              <w:t>Role</w:t>
            </w:r>
          </w:p>
        </w:tc>
      </w:tr>
      <w:tr>
        <w:trPr>
          <w:cantSplit/>
          <w:cantSplit/>
        </w:trPr>
        <w:tc>
          <w:tcPr>
            <w:tcW w:type="dxa" w:w="3312"/>
            <w:vAlign w:val="top"/>
          </w:tcPr>
          <w:p>
            <w:pPr>
              <w:spacing w:after="0"/>
            </w:pPr>
            <w:r>
              <w:rPr>
                <w:sz w:val="17"/>
              </w:rPr>
            </w:r>
            <w:r>
              <w:rPr>
                <w:b w:val="0"/>
                <w:sz w:val="17"/>
              </w:rPr>
              <w:t>Sentiment model</w:t>
            </w:r>
          </w:p>
        </w:tc>
        <w:tc>
          <w:tcPr>
            <w:tcW w:type="dxa" w:w="3312"/>
            <w:vAlign w:val="top"/>
          </w:tcPr>
          <w:p>
            <w:pPr>
              <w:spacing w:after="0"/>
            </w:pPr>
            <w:r>
              <w:rPr>
                <w:sz w:val="17"/>
              </w:rPr>
            </w:r>
            <w:r>
              <w:rPr>
                <w:b w:val="0"/>
                <w:sz w:val="17"/>
              </w:rPr>
              <w:t>Local Hugging Face Transformers pipeline</w:t>
            </w:r>
          </w:p>
        </w:tc>
        <w:tc>
          <w:tcPr>
            <w:tcW w:type="dxa" w:w="3312"/>
            <w:vAlign w:val="top"/>
          </w:tcPr>
          <w:p>
            <w:pPr>
              <w:spacing w:after="0"/>
            </w:pPr>
            <w:r>
              <w:rPr>
                <w:sz w:val="17"/>
              </w:rPr>
            </w:r>
            <w:r>
              <w:rPr>
                <w:b w:val="0"/>
                <w:sz w:val="17"/>
              </w:rPr>
              <w:t>Classifies customer tone as positive, neutral, or negative/frustrated.</w:t>
            </w:r>
          </w:p>
        </w:tc>
      </w:tr>
      <w:tr>
        <w:trPr>
          <w:cantSplit/>
          <w:cantSplit/>
        </w:trPr>
        <w:tc>
          <w:tcPr>
            <w:tcW w:type="dxa" w:w="3312"/>
            <w:vAlign w:val="top"/>
          </w:tcPr>
          <w:p>
            <w:pPr>
              <w:spacing w:after="0"/>
            </w:pPr>
            <w:r>
              <w:rPr>
                <w:sz w:val="17"/>
              </w:rPr>
            </w:r>
            <w:r>
              <w:rPr>
                <w:b w:val="0"/>
                <w:sz w:val="17"/>
              </w:rPr>
              <w:t>Application controller</w:t>
            </w:r>
          </w:p>
        </w:tc>
        <w:tc>
          <w:tcPr>
            <w:tcW w:type="dxa" w:w="3312"/>
            <w:vAlign w:val="top"/>
          </w:tcPr>
          <w:p>
            <w:pPr>
              <w:spacing w:after="0"/>
            </w:pPr>
            <w:r>
              <w:rPr>
                <w:sz w:val="17"/>
              </w:rPr>
            </w:r>
            <w:r>
              <w:rPr>
                <w:b w:val="0"/>
                <w:sz w:val="17"/>
              </w:rPr>
              <w:t>Django</w:t>
            </w:r>
          </w:p>
        </w:tc>
        <w:tc>
          <w:tcPr>
            <w:tcW w:type="dxa" w:w="3312"/>
            <w:vAlign w:val="top"/>
          </w:tcPr>
          <w:p>
            <w:pPr>
              <w:spacing w:after="0"/>
            </w:pPr>
            <w:r>
              <w:rPr>
                <w:sz w:val="17"/>
              </w:rPr>
            </w:r>
            <w:r>
              <w:rPr>
                <w:b w:val="0"/>
                <w:sz w:val="17"/>
              </w:rPr>
              <w:t>Validates message, stores sentiment result, and prevents model overreach.</w:t>
            </w:r>
          </w:p>
        </w:tc>
      </w:tr>
      <w:tr>
        <w:trPr>
          <w:cantSplit/>
          <w:cantSplit/>
        </w:trPr>
        <w:tc>
          <w:tcPr>
            <w:tcW w:type="dxa" w:w="3312"/>
            <w:vAlign w:val="top"/>
          </w:tcPr>
          <w:p>
            <w:pPr>
              <w:spacing w:after="0"/>
            </w:pPr>
            <w:r>
              <w:rPr>
                <w:sz w:val="17"/>
              </w:rPr>
            </w:r>
            <w:r>
              <w:rPr>
                <w:b w:val="0"/>
                <w:sz w:val="17"/>
              </w:rPr>
              <w:t>Workflow state</w:t>
            </w:r>
          </w:p>
        </w:tc>
        <w:tc>
          <w:tcPr>
            <w:tcW w:type="dxa" w:w="3312"/>
            <w:vAlign w:val="top"/>
          </w:tcPr>
          <w:p>
            <w:pPr>
              <w:spacing w:after="0"/>
            </w:pPr>
            <w:r>
              <w:rPr>
                <w:sz w:val="17"/>
              </w:rPr>
            </w:r>
            <w:r>
              <w:rPr>
                <w:b w:val="0"/>
                <w:sz w:val="17"/>
              </w:rPr>
              <w:t>LangGraph</w:t>
            </w:r>
          </w:p>
        </w:tc>
        <w:tc>
          <w:tcPr>
            <w:tcW w:type="dxa" w:w="3312"/>
            <w:vAlign w:val="top"/>
          </w:tcPr>
          <w:p>
            <w:pPr>
              <w:spacing w:after="0"/>
            </w:pPr>
            <w:r>
              <w:rPr>
                <w:sz w:val="17"/>
              </w:rPr>
            </w:r>
            <w:r>
              <w:rPr>
                <w:b w:val="0"/>
                <w:sz w:val="17"/>
              </w:rPr>
              <w:t>Uses sentiment as one routing signal together with confidence and safety.</w:t>
            </w:r>
          </w:p>
        </w:tc>
      </w:tr>
      <w:tr>
        <w:trPr>
          <w:cantSplit/>
          <w:cantSplit/>
        </w:trPr>
        <w:tc>
          <w:tcPr>
            <w:tcW w:type="dxa" w:w="3312"/>
            <w:vAlign w:val="top"/>
          </w:tcPr>
          <w:p>
            <w:pPr>
              <w:spacing w:after="0"/>
            </w:pPr>
            <w:r>
              <w:rPr>
                <w:sz w:val="17"/>
              </w:rPr>
            </w:r>
            <w:r>
              <w:rPr>
                <w:b w:val="0"/>
                <w:sz w:val="17"/>
              </w:rPr>
              <w:t>Storage</w:t>
            </w:r>
          </w:p>
        </w:tc>
        <w:tc>
          <w:tcPr>
            <w:tcW w:type="dxa" w:w="3312"/>
            <w:vAlign w:val="top"/>
          </w:tcPr>
          <w:p>
            <w:pPr>
              <w:spacing w:after="0"/>
            </w:pPr>
            <w:r>
              <w:rPr>
                <w:sz w:val="17"/>
              </w:rPr>
            </w:r>
            <w:r>
              <w:rPr>
                <w:b w:val="0"/>
                <w:sz w:val="17"/>
              </w:rPr>
              <w:t>PostgreSQL</w:t>
            </w:r>
          </w:p>
        </w:tc>
        <w:tc>
          <w:tcPr>
            <w:tcW w:type="dxa" w:w="3312"/>
            <w:vAlign w:val="top"/>
          </w:tcPr>
          <w:p>
            <w:pPr>
              <w:spacing w:after="0"/>
            </w:pPr>
            <w:r>
              <w:rPr>
                <w:sz w:val="17"/>
              </w:rPr>
            </w:r>
            <w:r>
              <w:rPr>
                <w:b w:val="0"/>
                <w:sz w:val="17"/>
              </w:rPr>
              <w:t>Stores sentiment label and score for audit and evaluation.</w:t>
            </w:r>
          </w:p>
        </w:tc>
      </w:tr>
    </w:tbl>
    <w:p/>
    <w:p>
      <w:r>
        <w:rPr>
          <w:b w:val="0"/>
          <w:i w:val="0"/>
        </w:rPr>
        <w:t>Important rule: negative sentiment must not automatically trigger human handover. It only increases escalation priority when combined with another risk, such as low confidence, sensitive refund or compensation issue, repeated clarification failure, verification failure, or approved-tool failure.</w:t>
      </w:r>
    </w:p>
    <w:p>
      <w:pPr>
        <w:pStyle w:val="ListBullet"/>
      </w:pPr>
      <w:r>
        <w:rPr>
          <w:b w:val="0"/>
          <w:i w:val="0"/>
        </w:rPr>
        <w:t>Log sentiment_label and sentiment_score for testing and audit.</w:t>
      </w:r>
    </w:p>
    <w:p>
      <w:pPr>
        <w:pStyle w:val="ListBullet"/>
      </w:pPr>
      <w:r>
        <w:rPr>
          <w:b w:val="0"/>
          <w:i w:val="0"/>
        </w:rPr>
        <w:t>Do not infer sensitive personal characteristics from sentiment.</w:t>
      </w:r>
    </w:p>
    <w:p>
      <w:pPr>
        <w:pStyle w:val="ListBullet"/>
      </w:pPr>
      <w:r>
        <w:rPr>
          <w:b w:val="0"/>
          <w:i w:val="0"/>
        </w:rPr>
        <w:t>Do not block routine support only because the customer is frustrated.</w:t>
      </w:r>
    </w:p>
    <w:p>
      <w:pPr>
        <w:pStyle w:val="ListBullet"/>
      </w:pPr>
      <w:r>
        <w:rPr>
          <w:b w:val="0"/>
          <w:i w:val="0"/>
        </w:rPr>
        <w:t>Use stronger urgency when negative sentiment is combined with low confidence or sensitive issues.</w:t>
      </w:r>
    </w:p>
    <w:p>
      <w:pPr>
        <w:pStyle w:val="ListBullet"/>
      </w:pPr>
      <w:r>
        <w:rPr>
          <w:b w:val="0"/>
          <w:i w:val="0"/>
        </w:rPr>
        <w:t>Test the selected sentiment model with realistic retail complaints before using its thresholds.</w:t>
      </w:r>
    </w:p>
    <w:p>
      <w:pPr>
        <w:pStyle w:val="Heading2"/>
      </w:pPr>
      <w:r>
        <w:rPr>
          <w:b w:val="0"/>
          <w:i w:val="0"/>
        </w:rPr>
        <w:t>13.4 Clarification Question Flow</w:t>
      </w:r>
    </w:p>
    <w:p>
      <w:r>
        <w:rPr>
          <w:b w:val="0"/>
          <w:i w:val="0"/>
        </w:rPr>
        <w:t>Clarification is used when the customer message is understandable but missing information required to answer safely. The workflow should ask one focused question at a time and stop after two clarification attempts. After two failed attempts, the system explains the limitation and offers human support rather than repeating questions.</w:t>
      </w:r>
    </w:p>
    <w:tbl>
      <w:tblPr>
        <w:tblStyle w:val="TableGrid"/>
        <w:tblW w:type="auto" w:w="0"/>
        <w:jc w:val="center"/>
        <w:tblLayout w:type="autofit"/>
        <w:tblLook w:firstColumn="1" w:firstRow="1" w:lastColumn="0" w:lastRow="0" w:noHBand="0" w:noVBand="1" w:val="04A0"/>
      </w:tblPr>
      <w:tblGrid>
        <w:gridCol w:w="3312"/>
        <w:gridCol w:w="3312"/>
        <w:gridCol w:w="3312"/>
      </w:tblGrid>
      <w:tr>
        <w:trPr>
          <w:cantSplit/>
          <w:cantSplit/>
        </w:trPr>
        <w:tc>
          <w:tcPr>
            <w:tcW w:type="dxa" w:w="3312"/>
            <w:vAlign w:val="top"/>
          </w:tcPr>
          <w:p>
            <w:pPr>
              <w:spacing w:after="0"/>
            </w:pPr>
            <w:r>
              <w:rPr>
                <w:sz w:val="17"/>
              </w:rPr>
            </w:r>
            <w:r>
              <w:rPr>
                <w:b/>
                <w:sz w:val="17"/>
              </w:rPr>
              <w:t>Intent</w:t>
            </w:r>
          </w:p>
        </w:tc>
        <w:tc>
          <w:tcPr>
            <w:tcW w:type="dxa" w:w="3312"/>
            <w:vAlign w:val="top"/>
          </w:tcPr>
          <w:p>
            <w:pPr>
              <w:spacing w:after="0"/>
            </w:pPr>
            <w:r>
              <w:rPr>
                <w:sz w:val="17"/>
              </w:rPr>
            </w:r>
            <w:r>
              <w:rPr>
                <w:b/>
                <w:sz w:val="17"/>
              </w:rPr>
              <w:t>Required fields</w:t>
            </w:r>
          </w:p>
        </w:tc>
        <w:tc>
          <w:tcPr>
            <w:tcW w:type="dxa" w:w="3312"/>
            <w:vAlign w:val="top"/>
          </w:tcPr>
          <w:p>
            <w:pPr>
              <w:spacing w:after="0"/>
            </w:pPr>
            <w:r>
              <w:rPr>
                <w:sz w:val="17"/>
              </w:rPr>
            </w:r>
            <w:r>
              <w:rPr>
                <w:b/>
                <w:sz w:val="17"/>
              </w:rPr>
              <w:t>Example clarification question</w:t>
            </w:r>
          </w:p>
        </w:tc>
      </w:tr>
      <w:tr>
        <w:trPr>
          <w:cantSplit/>
          <w:cantSplit/>
        </w:trPr>
        <w:tc>
          <w:tcPr>
            <w:tcW w:type="dxa" w:w="3312"/>
            <w:vAlign w:val="top"/>
          </w:tcPr>
          <w:p>
            <w:pPr>
              <w:spacing w:after="0"/>
            </w:pPr>
            <w:r>
              <w:rPr>
                <w:sz w:val="17"/>
              </w:rPr>
            </w:r>
            <w:r>
              <w:rPr>
                <w:b w:val="0"/>
                <w:sz w:val="17"/>
              </w:rPr>
              <w:t>Return policy</w:t>
            </w:r>
          </w:p>
        </w:tc>
        <w:tc>
          <w:tcPr>
            <w:tcW w:type="dxa" w:w="3312"/>
            <w:vAlign w:val="top"/>
          </w:tcPr>
          <w:p>
            <w:pPr>
              <w:spacing w:after="0"/>
            </w:pPr>
            <w:r>
              <w:rPr>
                <w:sz w:val="17"/>
              </w:rPr>
            </w:r>
            <w:r>
              <w:rPr>
                <w:b w:val="0"/>
                <w:sz w:val="17"/>
              </w:rPr>
              <w:t>Product type, purchase channel, days since purchase</w:t>
            </w:r>
          </w:p>
        </w:tc>
        <w:tc>
          <w:tcPr>
            <w:tcW w:type="dxa" w:w="3312"/>
            <w:vAlign w:val="top"/>
          </w:tcPr>
          <w:p>
            <w:pPr>
              <w:spacing w:after="0"/>
            </w:pPr>
            <w:r>
              <w:rPr>
                <w:sz w:val="17"/>
              </w:rPr>
            </w:r>
            <w:r>
              <w:rPr>
                <w:b w:val="0"/>
                <w:sz w:val="17"/>
              </w:rPr>
              <w:t>Was the item bought online or in store?</w:t>
            </w:r>
          </w:p>
        </w:tc>
      </w:tr>
      <w:tr>
        <w:trPr>
          <w:cantSplit/>
          <w:cantSplit/>
        </w:trPr>
        <w:tc>
          <w:tcPr>
            <w:tcW w:type="dxa" w:w="3312"/>
            <w:vAlign w:val="top"/>
          </w:tcPr>
          <w:p>
            <w:pPr>
              <w:spacing w:after="0"/>
            </w:pPr>
            <w:r>
              <w:rPr>
                <w:sz w:val="17"/>
              </w:rPr>
            </w:r>
            <w:r>
              <w:rPr>
                <w:b w:val="0"/>
                <w:sz w:val="17"/>
              </w:rPr>
              <w:t>Refund guidance</w:t>
            </w:r>
          </w:p>
        </w:tc>
        <w:tc>
          <w:tcPr>
            <w:tcW w:type="dxa" w:w="3312"/>
            <w:vAlign w:val="top"/>
          </w:tcPr>
          <w:p>
            <w:pPr>
              <w:spacing w:after="0"/>
            </w:pPr>
            <w:r>
              <w:rPr>
                <w:sz w:val="17"/>
              </w:rPr>
            </w:r>
            <w:r>
              <w:rPr>
                <w:b w:val="0"/>
                <w:sz w:val="17"/>
              </w:rPr>
              <w:t>Order number and return status if available</w:t>
            </w:r>
          </w:p>
        </w:tc>
        <w:tc>
          <w:tcPr>
            <w:tcW w:type="dxa" w:w="3312"/>
            <w:vAlign w:val="top"/>
          </w:tcPr>
          <w:p>
            <w:pPr>
              <w:spacing w:after="0"/>
            </w:pPr>
            <w:r>
              <w:rPr>
                <w:sz w:val="17"/>
              </w:rPr>
            </w:r>
            <w:r>
              <w:rPr>
                <w:b w:val="0"/>
                <w:sz w:val="17"/>
              </w:rPr>
              <w:t>Do you already have an order number or return request?</w:t>
            </w:r>
          </w:p>
        </w:tc>
      </w:tr>
      <w:tr>
        <w:trPr>
          <w:cantSplit/>
          <w:cantSplit/>
        </w:trPr>
        <w:tc>
          <w:tcPr>
            <w:tcW w:type="dxa" w:w="3312"/>
            <w:vAlign w:val="top"/>
          </w:tcPr>
          <w:p>
            <w:pPr>
              <w:spacing w:after="0"/>
            </w:pPr>
            <w:r>
              <w:rPr>
                <w:sz w:val="17"/>
              </w:rPr>
            </w:r>
            <w:r>
              <w:rPr>
                <w:b w:val="0"/>
                <w:sz w:val="17"/>
              </w:rPr>
              <w:t>Order status</w:t>
            </w:r>
          </w:p>
        </w:tc>
        <w:tc>
          <w:tcPr>
            <w:tcW w:type="dxa" w:w="3312"/>
            <w:vAlign w:val="top"/>
          </w:tcPr>
          <w:p>
            <w:pPr>
              <w:spacing w:after="0"/>
            </w:pPr>
            <w:r>
              <w:rPr>
                <w:sz w:val="17"/>
              </w:rPr>
            </w:r>
            <w:r>
              <w:rPr>
                <w:b w:val="0"/>
                <w:sz w:val="17"/>
              </w:rPr>
              <w:t>Order number</w:t>
            </w:r>
          </w:p>
        </w:tc>
        <w:tc>
          <w:tcPr>
            <w:tcW w:type="dxa" w:w="3312"/>
            <w:vAlign w:val="top"/>
          </w:tcPr>
          <w:p>
            <w:pPr>
              <w:spacing w:after="0"/>
            </w:pPr>
            <w:r>
              <w:rPr>
                <w:sz w:val="17"/>
              </w:rPr>
            </w:r>
            <w:r>
              <w:rPr>
                <w:b w:val="0"/>
                <w:sz w:val="17"/>
              </w:rPr>
              <w:t>Can you provide your order number?</w:t>
            </w:r>
          </w:p>
        </w:tc>
      </w:tr>
      <w:tr>
        <w:trPr>
          <w:cantSplit/>
          <w:cantSplit/>
        </w:trPr>
        <w:tc>
          <w:tcPr>
            <w:tcW w:type="dxa" w:w="3312"/>
            <w:vAlign w:val="top"/>
          </w:tcPr>
          <w:p>
            <w:pPr>
              <w:spacing w:after="0"/>
            </w:pPr>
            <w:r>
              <w:rPr>
                <w:sz w:val="17"/>
              </w:rPr>
            </w:r>
            <w:r>
              <w:rPr>
                <w:b w:val="0"/>
                <w:sz w:val="17"/>
              </w:rPr>
              <w:t>Product availability</w:t>
            </w:r>
          </w:p>
        </w:tc>
        <w:tc>
          <w:tcPr>
            <w:tcW w:type="dxa" w:w="3312"/>
            <w:vAlign w:val="top"/>
          </w:tcPr>
          <w:p>
            <w:pPr>
              <w:spacing w:after="0"/>
            </w:pPr>
            <w:r>
              <w:rPr>
                <w:sz w:val="17"/>
              </w:rPr>
            </w:r>
            <w:r>
              <w:rPr>
                <w:b w:val="0"/>
                <w:sz w:val="17"/>
              </w:rPr>
              <w:t>Product name, size, and colour where needed</w:t>
            </w:r>
          </w:p>
        </w:tc>
        <w:tc>
          <w:tcPr>
            <w:tcW w:type="dxa" w:w="3312"/>
            <w:vAlign w:val="top"/>
          </w:tcPr>
          <w:p>
            <w:pPr>
              <w:spacing w:after="0"/>
            </w:pPr>
            <w:r>
              <w:rPr>
                <w:sz w:val="17"/>
              </w:rPr>
            </w:r>
            <w:r>
              <w:rPr>
                <w:b w:val="0"/>
                <w:sz w:val="17"/>
              </w:rPr>
              <w:t>Which size or colour are you looking for?</w:t>
            </w:r>
          </w:p>
        </w:tc>
      </w:tr>
      <w:tr>
        <w:trPr>
          <w:cantSplit/>
          <w:cantSplit/>
        </w:trPr>
        <w:tc>
          <w:tcPr>
            <w:tcW w:type="dxa" w:w="3312"/>
            <w:vAlign w:val="top"/>
          </w:tcPr>
          <w:p>
            <w:pPr>
              <w:spacing w:after="0"/>
            </w:pPr>
            <w:r>
              <w:rPr>
                <w:sz w:val="17"/>
              </w:rPr>
            </w:r>
            <w:r>
              <w:rPr>
                <w:b w:val="0"/>
                <w:sz w:val="17"/>
              </w:rPr>
              <w:t>Delivery issue</w:t>
            </w:r>
          </w:p>
        </w:tc>
        <w:tc>
          <w:tcPr>
            <w:tcW w:type="dxa" w:w="3312"/>
            <w:vAlign w:val="top"/>
          </w:tcPr>
          <w:p>
            <w:pPr>
              <w:spacing w:after="0"/>
            </w:pPr>
            <w:r>
              <w:rPr>
                <w:sz w:val="17"/>
              </w:rPr>
            </w:r>
            <w:r>
              <w:rPr>
                <w:b w:val="0"/>
                <w:sz w:val="17"/>
              </w:rPr>
              <w:t>Order number or delivery location</w:t>
            </w:r>
          </w:p>
        </w:tc>
        <w:tc>
          <w:tcPr>
            <w:tcW w:type="dxa" w:w="3312"/>
            <w:vAlign w:val="top"/>
          </w:tcPr>
          <w:p>
            <w:pPr>
              <w:spacing w:after="0"/>
            </w:pPr>
            <w:r>
              <w:rPr>
                <w:sz w:val="17"/>
              </w:rPr>
            </w:r>
            <w:r>
              <w:rPr>
                <w:b w:val="0"/>
                <w:sz w:val="17"/>
              </w:rPr>
              <w:t>Can you provide the order number for the delivery?</w:t>
            </w:r>
          </w:p>
        </w:tc>
      </w:tr>
      <w:tr>
        <w:trPr>
          <w:cantSplit/>
          <w:cantSplit/>
        </w:trPr>
        <w:tc>
          <w:tcPr>
            <w:tcW w:type="dxa" w:w="3312"/>
            <w:vAlign w:val="top"/>
          </w:tcPr>
          <w:p>
            <w:pPr>
              <w:spacing w:after="0"/>
            </w:pPr>
            <w:r>
              <w:rPr>
                <w:sz w:val="17"/>
              </w:rPr>
            </w:r>
            <w:r>
              <w:rPr>
                <w:b w:val="0"/>
                <w:sz w:val="17"/>
              </w:rPr>
              <w:t>Warranty question</w:t>
            </w:r>
          </w:p>
        </w:tc>
        <w:tc>
          <w:tcPr>
            <w:tcW w:type="dxa" w:w="3312"/>
            <w:vAlign w:val="top"/>
          </w:tcPr>
          <w:p>
            <w:pPr>
              <w:spacing w:after="0"/>
            </w:pPr>
            <w:r>
              <w:rPr>
                <w:sz w:val="17"/>
              </w:rPr>
            </w:r>
            <w:r>
              <w:rPr>
                <w:b w:val="0"/>
                <w:sz w:val="17"/>
              </w:rPr>
              <w:t>Product type and purchase date</w:t>
            </w:r>
          </w:p>
        </w:tc>
        <w:tc>
          <w:tcPr>
            <w:tcW w:type="dxa" w:w="3312"/>
            <w:vAlign w:val="top"/>
          </w:tcPr>
          <w:p>
            <w:pPr>
              <w:spacing w:after="0"/>
            </w:pPr>
            <w:r>
              <w:rPr>
                <w:sz w:val="17"/>
              </w:rPr>
            </w:r>
            <w:r>
              <w:rPr>
                <w:b w:val="0"/>
                <w:sz w:val="17"/>
              </w:rPr>
              <w:t>When was the item purchased?</w:t>
            </w:r>
          </w:p>
        </w:tc>
      </w:tr>
      <w:tr>
        <w:trPr>
          <w:cantSplit/>
          <w:cantSplit/>
        </w:trPr>
        <w:tc>
          <w:tcPr>
            <w:tcW w:type="dxa" w:w="3312"/>
            <w:vAlign w:val="top"/>
          </w:tcPr>
          <w:p>
            <w:pPr>
              <w:spacing w:after="0"/>
            </w:pPr>
            <w:r>
              <w:rPr>
                <w:sz w:val="17"/>
              </w:rPr>
            </w:r>
            <w:r>
              <w:rPr>
                <w:b w:val="0"/>
                <w:sz w:val="17"/>
              </w:rPr>
              <w:t>Human support</w:t>
            </w:r>
          </w:p>
        </w:tc>
        <w:tc>
          <w:tcPr>
            <w:tcW w:type="dxa" w:w="3312"/>
            <w:vAlign w:val="top"/>
          </w:tcPr>
          <w:p>
            <w:pPr>
              <w:spacing w:after="0"/>
            </w:pPr>
            <w:r>
              <w:rPr>
                <w:sz w:val="17"/>
              </w:rPr>
            </w:r>
            <w:r>
              <w:rPr>
                <w:b w:val="0"/>
                <w:sz w:val="17"/>
              </w:rPr>
              <w:t>No extra field</w:t>
            </w:r>
          </w:p>
        </w:tc>
        <w:tc>
          <w:tcPr>
            <w:tcW w:type="dxa" w:w="3312"/>
            <w:vAlign w:val="top"/>
          </w:tcPr>
          <w:p>
            <w:pPr>
              <w:spacing w:after="0"/>
            </w:pPr>
            <w:r>
              <w:rPr>
                <w:sz w:val="17"/>
              </w:rPr>
            </w:r>
            <w:r>
              <w:rPr>
                <w:b w:val="0"/>
                <w:sz w:val="17"/>
              </w:rPr>
              <w:t>Create explicit handover after Django validation.</w:t>
            </w:r>
          </w:p>
        </w:tc>
      </w:tr>
    </w:tbl>
    <w:p/>
    <w:p>
      <w:pPr/>
      <w:r>
        <w:rPr>
          <w:b/>
          <w:i w:val="0"/>
        </w:rPr>
        <w:t>Clarification logic:</w:t>
      </w:r>
    </w:p>
    <w:p>
      <w:pPr/>
      <w:r>
        <w:rPr>
          <w:b w:val="0"/>
          <w:i w:val="0"/>
        </w:rPr>
        <w:t>1. Detect intent and entities from the customer message.</w:t>
      </w:r>
    </w:p>
    <w:p>
      <w:pPr/>
      <w:r>
        <w:rPr>
          <w:b w:val="0"/>
          <w:i w:val="0"/>
        </w:rPr>
        <w:t>2. Compare detected entities with required fields for the intent.</w:t>
      </w:r>
    </w:p>
    <w:p>
      <w:pPr/>
      <w:r>
        <w:rPr>
          <w:b w:val="0"/>
          <w:i w:val="0"/>
        </w:rPr>
        <w:t>3. If required fields are missing and clarification_count is below 2, ask one focused clarification question.</w:t>
      </w:r>
    </w:p>
    <w:p>
      <w:pPr/>
      <w:r>
        <w:rPr>
          <w:b w:val="0"/>
          <w:i w:val="0"/>
        </w:rPr>
        <w:t>4. Save the question and increase clarification_count.</w:t>
      </w:r>
    </w:p>
    <w:p>
      <w:pPr/>
      <w:r>
        <w:rPr>
          <w:b w:val="0"/>
          <w:i w:val="0"/>
        </w:rPr>
        <w:t>5. When the customer replies, merge the new information into the existing conversation state.</w:t>
      </w:r>
    </w:p>
    <w:p>
      <w:pPr/>
      <w:r>
        <w:rPr>
          <w:b w:val="0"/>
          <w:i w:val="0"/>
        </w:rPr>
        <w:t>6. If enough information is available, continue to RAG, tool execution, verification, and confidence scoring.</w:t>
      </w:r>
    </w:p>
    <w:p>
      <w:pPr/>
      <w:r>
        <w:rPr>
          <w:b w:val="0"/>
          <w:i w:val="0"/>
        </w:rPr>
        <w:t>7. If required information is still missing after two attempts, offer human support or use a safe fallback.</w:t>
      </w:r>
    </w:p>
    <w:p>
      <w:pPr>
        <w:pStyle w:val="Heading2"/>
      </w:pPr>
      <w:r>
        <w:rPr>
          <w:b w:val="0"/>
          <w:i w:val="0"/>
        </w:rPr>
        <w:t>13.5 Combined Routing Logic</w:t>
      </w:r>
    </w:p>
    <w:p>
      <w:r>
        <w:rPr>
          <w:b w:val="0"/>
          <w:i w:val="0"/>
        </w:rPr>
        <w:t>Confidence, sentiment, and clarification work together in the Route stage. The routing logic should be deterministic and testable.</w:t>
      </w:r>
    </w:p>
    <w:p>
      <w:pPr>
        <w:pStyle w:val="ListBullet"/>
      </w:pPr>
      <w:r>
        <w:rPr>
          <w:b w:val="0"/>
          <w:i w:val="0"/>
        </w:rPr>
        <w:t>If the customer explicitly requests a person, create handover immediately after Django validation. Do not use RAG, Groq, confidence assessment, or sentiment routing.</w:t>
      </w:r>
    </w:p>
    <w:p>
      <w:pPr>
        <w:pStyle w:val="ListBullet"/>
      </w:pPr>
      <w:r>
        <w:rPr>
          <w:b w:val="0"/>
          <w:i w:val="0"/>
        </w:rPr>
        <w:t>If required fields are missing and clarification_count is below 2, ask clarification.</w:t>
      </w:r>
    </w:p>
    <w:p>
      <w:pPr>
        <w:pStyle w:val="ListBullet"/>
      </w:pPr>
      <w:r>
        <w:rPr>
          <w:b w:val="0"/>
          <w:i w:val="0"/>
        </w:rPr>
        <w:t>If required fields remain missing after two clarification attempts, offer human support or safe fallback.</w:t>
      </w:r>
    </w:p>
    <w:p>
      <w:pPr>
        <w:pStyle w:val="ListBullet"/>
      </w:pPr>
      <w:r>
        <w:rPr>
          <w:b w:val="0"/>
          <w:i w:val="0"/>
        </w:rPr>
        <w:t>If the issue is sensitive and confidence is not HIGH, route to human support.</w:t>
      </w:r>
    </w:p>
    <w:p>
      <w:pPr>
        <w:pStyle w:val="ListBullet"/>
      </w:pPr>
      <w:r>
        <w:rPr>
          <w:b w:val="0"/>
          <w:i w:val="0"/>
        </w:rPr>
        <w:t>If approved evidence is missing or verification fails twice, refuse to guess or route to human support.</w:t>
      </w:r>
    </w:p>
    <w:p>
      <w:pPr>
        <w:pStyle w:val="ListBullet"/>
      </w:pPr>
      <w:r>
        <w:rPr>
          <w:b w:val="0"/>
          <w:i w:val="0"/>
        </w:rPr>
        <w:t>If confidence is HIGH, provide a grounded answer.</w:t>
      </w:r>
    </w:p>
    <w:p>
      <w:pPr>
        <w:pStyle w:val="ListBullet"/>
      </w:pPr>
      <w:r>
        <w:rPr>
          <w:b w:val="0"/>
          <w:i w:val="0"/>
        </w:rPr>
        <w:t>If confidence is MEDIUM, provide a cautious answer and offer human support where appropriate.</w:t>
      </w:r>
    </w:p>
    <w:p>
      <w:pPr>
        <w:pStyle w:val="ListBullet"/>
      </w:pPr>
      <w:r>
        <w:rPr>
          <w:b w:val="0"/>
          <w:i w:val="0"/>
        </w:rPr>
        <w:t>If confidence is LOW, use clarification, safe fallback, or handover depending on the cause.</w:t>
      </w:r>
    </w:p>
    <w:p>
      <w:pPr>
        <w:pStyle w:val="Heading2"/>
      </w:pPr>
      <w:r>
        <w:rPr>
          <w:b w:val="0"/>
          <w:i w:val="0"/>
        </w:rPr>
        <w:t>13.6 Agent State Fields for Confidence, Sentiment, and Clarification</w:t>
      </w:r>
    </w:p>
    <w:p>
      <w:r>
        <w:rPr>
          <w:b w:val="0"/>
          <w:i w:val="0"/>
        </w:rPr>
        <w:t>The workflow state and database logs should include enough information to reproduce routing decisions during testing.</w:t>
      </w:r>
    </w:p>
    <w:tbl>
      <w:tblPr>
        <w:tblStyle w:val="TableGrid"/>
        <w:tblW w:type="auto" w:w="0"/>
        <w:jc w:val="center"/>
        <w:tblLayout w:type="autofit"/>
        <w:tblLook w:firstColumn="1" w:firstRow="1" w:lastColumn="0" w:lastRow="0" w:noHBand="0" w:noVBand="1" w:val="04A0"/>
      </w:tblPr>
      <w:tblGrid>
        <w:gridCol w:w="4968"/>
        <w:gridCol w:w="4968"/>
      </w:tblGrid>
      <w:tr>
        <w:trPr>
          <w:cantSplit/>
          <w:cantSplit/>
        </w:trPr>
        <w:tc>
          <w:tcPr>
            <w:tcW w:type="dxa" w:w="4968"/>
            <w:vAlign w:val="top"/>
          </w:tcPr>
          <w:p>
            <w:pPr>
              <w:spacing w:after="0"/>
            </w:pPr>
            <w:r>
              <w:rPr>
                <w:sz w:val="17"/>
              </w:rPr>
            </w:r>
            <w:r>
              <w:rPr>
                <w:b/>
                <w:sz w:val="17"/>
              </w:rPr>
              <w:t>Field</w:t>
            </w:r>
          </w:p>
        </w:tc>
        <w:tc>
          <w:tcPr>
            <w:tcW w:type="dxa" w:w="4968"/>
            <w:vAlign w:val="top"/>
          </w:tcPr>
          <w:p>
            <w:pPr>
              <w:spacing w:after="0"/>
            </w:pPr>
            <w:r>
              <w:rPr>
                <w:sz w:val="17"/>
              </w:rPr>
            </w:r>
            <w:r>
              <w:rPr>
                <w:b/>
                <w:sz w:val="17"/>
              </w:rPr>
              <w:t>Purpose</w:t>
            </w:r>
          </w:p>
        </w:tc>
      </w:tr>
      <w:tr>
        <w:trPr>
          <w:cantSplit/>
          <w:cantSplit/>
        </w:trPr>
        <w:tc>
          <w:tcPr>
            <w:tcW w:type="dxa" w:w="4968"/>
            <w:vAlign w:val="top"/>
          </w:tcPr>
          <w:p>
            <w:pPr>
              <w:spacing w:after="0"/>
            </w:pPr>
            <w:r>
              <w:rPr>
                <w:sz w:val="17"/>
              </w:rPr>
            </w:r>
            <w:r>
              <w:rPr>
                <w:b w:val="0"/>
                <w:sz w:val="17"/>
              </w:rPr>
              <w:t>sentiment_label</w:t>
            </w:r>
          </w:p>
        </w:tc>
        <w:tc>
          <w:tcPr>
            <w:tcW w:type="dxa" w:w="4968"/>
            <w:vAlign w:val="top"/>
          </w:tcPr>
          <w:p>
            <w:pPr>
              <w:spacing w:after="0"/>
            </w:pPr>
            <w:r>
              <w:rPr>
                <w:sz w:val="17"/>
              </w:rPr>
            </w:r>
            <w:r>
              <w:rPr>
                <w:b w:val="0"/>
                <w:sz w:val="17"/>
              </w:rPr>
              <w:t>Stores positive, neutral, or negative/frustrated label.</w:t>
            </w:r>
          </w:p>
        </w:tc>
      </w:tr>
      <w:tr>
        <w:trPr>
          <w:cantSplit/>
          <w:cantSplit/>
        </w:trPr>
        <w:tc>
          <w:tcPr>
            <w:tcW w:type="dxa" w:w="4968"/>
            <w:vAlign w:val="top"/>
          </w:tcPr>
          <w:p>
            <w:pPr>
              <w:spacing w:after="0"/>
            </w:pPr>
            <w:r>
              <w:rPr>
                <w:sz w:val="17"/>
              </w:rPr>
            </w:r>
            <w:r>
              <w:rPr>
                <w:b w:val="0"/>
                <w:sz w:val="17"/>
              </w:rPr>
              <w:t>sentiment_score</w:t>
            </w:r>
          </w:p>
        </w:tc>
        <w:tc>
          <w:tcPr>
            <w:tcW w:type="dxa" w:w="4968"/>
            <w:vAlign w:val="top"/>
          </w:tcPr>
          <w:p>
            <w:pPr>
              <w:spacing w:after="0"/>
            </w:pPr>
            <w:r>
              <w:rPr>
                <w:sz w:val="17"/>
              </w:rPr>
            </w:r>
            <w:r>
              <w:rPr>
                <w:b w:val="0"/>
                <w:sz w:val="17"/>
              </w:rPr>
              <w:t>Stores model probability for the selected sentiment label.</w:t>
            </w:r>
          </w:p>
        </w:tc>
      </w:tr>
      <w:tr>
        <w:trPr>
          <w:cantSplit/>
          <w:cantSplit/>
        </w:trPr>
        <w:tc>
          <w:tcPr>
            <w:tcW w:type="dxa" w:w="4968"/>
            <w:vAlign w:val="top"/>
          </w:tcPr>
          <w:p>
            <w:pPr>
              <w:spacing w:after="0"/>
            </w:pPr>
            <w:r>
              <w:rPr>
                <w:sz w:val="17"/>
              </w:rPr>
            </w:r>
            <w:r>
              <w:rPr>
                <w:b w:val="0"/>
                <w:sz w:val="17"/>
              </w:rPr>
              <w:t>confidence_score</w:t>
            </w:r>
          </w:p>
        </w:tc>
        <w:tc>
          <w:tcPr>
            <w:tcW w:type="dxa" w:w="4968"/>
            <w:vAlign w:val="top"/>
          </w:tcPr>
          <w:p>
            <w:pPr>
              <w:spacing w:after="0"/>
            </w:pPr>
            <w:r>
              <w:rPr>
                <w:sz w:val="17"/>
              </w:rPr>
            </w:r>
            <w:r>
              <w:rPr>
                <w:b w:val="0"/>
                <w:sz w:val="17"/>
              </w:rPr>
              <w:t>Stores numeric confidence value used for routing.</w:t>
            </w:r>
          </w:p>
        </w:tc>
      </w:tr>
      <w:tr>
        <w:trPr>
          <w:cantSplit/>
          <w:cantSplit/>
        </w:trPr>
        <w:tc>
          <w:tcPr>
            <w:tcW w:type="dxa" w:w="4968"/>
            <w:vAlign w:val="top"/>
          </w:tcPr>
          <w:p>
            <w:pPr>
              <w:spacing w:after="0"/>
            </w:pPr>
            <w:r>
              <w:rPr>
                <w:sz w:val="17"/>
              </w:rPr>
            </w:r>
            <w:r>
              <w:rPr>
                <w:b w:val="0"/>
                <w:sz w:val="17"/>
              </w:rPr>
              <w:t>confidence_band</w:t>
            </w:r>
          </w:p>
        </w:tc>
        <w:tc>
          <w:tcPr>
            <w:tcW w:type="dxa" w:w="4968"/>
            <w:vAlign w:val="top"/>
          </w:tcPr>
          <w:p>
            <w:pPr>
              <w:spacing w:after="0"/>
            </w:pPr>
            <w:r>
              <w:rPr>
                <w:sz w:val="17"/>
              </w:rPr>
            </w:r>
            <w:r>
              <w:rPr>
                <w:b w:val="0"/>
                <w:sz w:val="17"/>
              </w:rPr>
              <w:t>Stores HIGH, MEDIUM, or LOW decision.</w:t>
            </w:r>
          </w:p>
        </w:tc>
      </w:tr>
      <w:tr>
        <w:trPr>
          <w:cantSplit/>
          <w:cantSplit/>
        </w:trPr>
        <w:tc>
          <w:tcPr>
            <w:tcW w:type="dxa" w:w="4968"/>
            <w:vAlign w:val="top"/>
          </w:tcPr>
          <w:p>
            <w:pPr>
              <w:spacing w:after="0"/>
            </w:pPr>
            <w:r>
              <w:rPr>
                <w:sz w:val="17"/>
              </w:rPr>
            </w:r>
            <w:r>
              <w:rPr>
                <w:b w:val="0"/>
                <w:sz w:val="17"/>
              </w:rPr>
              <w:t>clarification_count</w:t>
            </w:r>
          </w:p>
        </w:tc>
        <w:tc>
          <w:tcPr>
            <w:tcW w:type="dxa" w:w="4968"/>
            <w:vAlign w:val="top"/>
          </w:tcPr>
          <w:p>
            <w:pPr>
              <w:spacing w:after="0"/>
            </w:pPr>
            <w:r>
              <w:rPr>
                <w:sz w:val="17"/>
              </w:rPr>
            </w:r>
            <w:r>
              <w:rPr>
                <w:b w:val="0"/>
                <w:sz w:val="17"/>
              </w:rPr>
              <w:t>Tracks how many clarification questions have been asked.</w:t>
            </w:r>
          </w:p>
        </w:tc>
      </w:tr>
      <w:tr>
        <w:trPr>
          <w:cantSplit/>
          <w:cantSplit/>
        </w:trPr>
        <w:tc>
          <w:tcPr>
            <w:tcW w:type="dxa" w:w="4968"/>
            <w:vAlign w:val="top"/>
          </w:tcPr>
          <w:p>
            <w:pPr>
              <w:spacing w:after="0"/>
            </w:pPr>
            <w:r>
              <w:rPr>
                <w:sz w:val="17"/>
              </w:rPr>
            </w:r>
            <w:r>
              <w:rPr>
                <w:b w:val="0"/>
                <w:sz w:val="17"/>
              </w:rPr>
              <w:t>missing_fields</w:t>
            </w:r>
          </w:p>
        </w:tc>
        <w:tc>
          <w:tcPr>
            <w:tcW w:type="dxa" w:w="4968"/>
            <w:vAlign w:val="top"/>
          </w:tcPr>
          <w:p>
            <w:pPr>
              <w:spacing w:after="0"/>
            </w:pPr>
            <w:r>
              <w:rPr>
                <w:sz w:val="17"/>
              </w:rPr>
            </w:r>
            <w:r>
              <w:rPr>
                <w:b w:val="0"/>
                <w:sz w:val="17"/>
              </w:rPr>
              <w:t>Records information still required for the detected intent.</w:t>
            </w:r>
          </w:p>
        </w:tc>
      </w:tr>
      <w:tr>
        <w:trPr>
          <w:cantSplit/>
          <w:cantSplit/>
        </w:trPr>
        <w:tc>
          <w:tcPr>
            <w:tcW w:type="dxa" w:w="4968"/>
            <w:vAlign w:val="top"/>
          </w:tcPr>
          <w:p>
            <w:pPr>
              <w:spacing w:after="0"/>
            </w:pPr>
            <w:r>
              <w:rPr>
                <w:sz w:val="17"/>
              </w:rPr>
            </w:r>
            <w:r>
              <w:rPr>
                <w:b w:val="0"/>
                <w:sz w:val="17"/>
              </w:rPr>
              <w:t>retrieved_chunk_ids</w:t>
            </w:r>
          </w:p>
        </w:tc>
        <w:tc>
          <w:tcPr>
            <w:tcW w:type="dxa" w:w="4968"/>
            <w:vAlign w:val="top"/>
          </w:tcPr>
          <w:p>
            <w:pPr>
              <w:spacing w:after="0"/>
            </w:pPr>
            <w:r>
              <w:rPr>
                <w:sz w:val="17"/>
              </w:rPr>
            </w:r>
            <w:r>
              <w:rPr>
                <w:b w:val="0"/>
                <w:sz w:val="17"/>
              </w:rPr>
              <w:t>Stores RAG evidence used for answer generation.</w:t>
            </w:r>
          </w:p>
        </w:tc>
      </w:tr>
      <w:tr>
        <w:trPr>
          <w:cantSplit/>
          <w:cantSplit/>
        </w:trPr>
        <w:tc>
          <w:tcPr>
            <w:tcW w:type="dxa" w:w="4968"/>
            <w:vAlign w:val="top"/>
          </w:tcPr>
          <w:p>
            <w:pPr>
              <w:spacing w:after="0"/>
            </w:pPr>
            <w:r>
              <w:rPr>
                <w:sz w:val="17"/>
              </w:rPr>
            </w:r>
            <w:r>
              <w:rPr>
                <w:b w:val="0"/>
                <w:sz w:val="17"/>
              </w:rPr>
              <w:t>retrieval_scores</w:t>
            </w:r>
          </w:p>
        </w:tc>
        <w:tc>
          <w:tcPr>
            <w:tcW w:type="dxa" w:w="4968"/>
            <w:vAlign w:val="top"/>
          </w:tcPr>
          <w:p>
            <w:pPr>
              <w:spacing w:after="0"/>
            </w:pPr>
            <w:r>
              <w:rPr>
                <w:sz w:val="17"/>
              </w:rPr>
            </w:r>
            <w:r>
              <w:rPr>
                <w:b w:val="0"/>
                <w:sz w:val="17"/>
              </w:rPr>
              <w:t>Stores similarity or relevance scores from pgvector.</w:t>
            </w:r>
          </w:p>
        </w:tc>
      </w:tr>
      <w:tr>
        <w:trPr>
          <w:cantSplit/>
          <w:cantSplit/>
        </w:trPr>
        <w:tc>
          <w:tcPr>
            <w:tcW w:type="dxa" w:w="4968"/>
            <w:vAlign w:val="top"/>
          </w:tcPr>
          <w:p>
            <w:pPr>
              <w:spacing w:after="0"/>
            </w:pPr>
            <w:r>
              <w:rPr>
                <w:sz w:val="17"/>
              </w:rPr>
            </w:r>
            <w:r>
              <w:rPr>
                <w:b w:val="0"/>
                <w:sz w:val="17"/>
              </w:rPr>
              <w:t>verification_result</w:t>
            </w:r>
          </w:p>
        </w:tc>
        <w:tc>
          <w:tcPr>
            <w:tcW w:type="dxa" w:w="4968"/>
            <w:vAlign w:val="top"/>
          </w:tcPr>
          <w:p>
            <w:pPr>
              <w:spacing w:after="0"/>
            </w:pPr>
            <w:r>
              <w:rPr>
                <w:sz w:val="17"/>
              </w:rPr>
            </w:r>
            <w:r>
              <w:rPr>
                <w:b w:val="0"/>
                <w:sz w:val="17"/>
              </w:rPr>
              <w:t>Stores grounded/safe/failed verification result.</w:t>
            </w:r>
          </w:p>
        </w:tc>
      </w:tr>
      <w:tr>
        <w:trPr>
          <w:cantSplit/>
          <w:cantSplit/>
        </w:trPr>
        <w:tc>
          <w:tcPr>
            <w:tcW w:type="dxa" w:w="4968"/>
            <w:vAlign w:val="top"/>
          </w:tcPr>
          <w:p>
            <w:pPr>
              <w:spacing w:after="0"/>
            </w:pPr>
            <w:r>
              <w:rPr>
                <w:sz w:val="17"/>
              </w:rPr>
            </w:r>
            <w:r>
              <w:rPr>
                <w:b w:val="0"/>
                <w:sz w:val="17"/>
              </w:rPr>
              <w:t>handover_reason</w:t>
            </w:r>
          </w:p>
        </w:tc>
        <w:tc>
          <w:tcPr>
            <w:tcW w:type="dxa" w:w="4968"/>
            <w:vAlign w:val="top"/>
          </w:tcPr>
          <w:p>
            <w:pPr>
              <w:spacing w:after="0"/>
            </w:pPr>
            <w:r>
              <w:rPr>
                <w:sz w:val="17"/>
              </w:rPr>
            </w:r>
            <w:r>
              <w:rPr>
                <w:b w:val="0"/>
                <w:sz w:val="17"/>
              </w:rPr>
              <w:t>Stores reason for explicit or AI-triggered escalation.</w:t>
            </w:r>
          </w:p>
        </w:tc>
      </w:tr>
      <w:tr>
        <w:trPr>
          <w:cantSplit/>
          <w:cantSplit/>
        </w:trPr>
        <w:tc>
          <w:tcPr>
            <w:tcW w:type="dxa" w:w="4968"/>
            <w:vAlign w:val="top"/>
          </w:tcPr>
          <w:p>
            <w:pPr>
              <w:spacing w:after="0"/>
            </w:pPr>
            <w:r>
              <w:rPr>
                <w:sz w:val="17"/>
              </w:rPr>
            </w:r>
            <w:r>
              <w:rPr>
                <w:b w:val="0"/>
                <w:sz w:val="17"/>
              </w:rPr>
              <w:t>final_route</w:t>
            </w:r>
          </w:p>
        </w:tc>
        <w:tc>
          <w:tcPr>
            <w:tcW w:type="dxa" w:w="4968"/>
            <w:vAlign w:val="top"/>
          </w:tcPr>
          <w:p>
            <w:pPr>
              <w:spacing w:after="0"/>
            </w:pPr>
            <w:r>
              <w:rPr>
                <w:sz w:val="17"/>
              </w:rPr>
            </w:r>
            <w:r>
              <w:rPr>
                <w:b w:val="0"/>
                <w:sz w:val="17"/>
              </w:rPr>
              <w:t>Stores answer, clarification, safe refusal, or handover.</w:t>
            </w:r>
          </w:p>
        </w:tc>
      </w:tr>
    </w:tbl>
    <w:p/>
    <w:p>
      <w:pPr>
        <w:pStyle w:val="Heading1"/>
        <w:keepNext/>
      </w:pPr>
      <w:r>
        <w:rPr/>
        <w:t>14. Human Support Handover</w:t>
      </w:r>
    </w:p>
    <w:p>
      <w:pPr>
        <w:pStyle w:val="Heading2"/>
        <w:keepNext/>
      </w:pPr>
      <w:r>
        <w:t>14.1 Handover conditions</w:t>
      </w:r>
    </w:p>
    <w:p>
      <w:pPr>
        <w:pStyle w:val="ListBullet"/>
        <w:spacing w:after="40"/>
      </w:pPr>
      <w:r>
        <w:t>The customer directly asks for a human.</w:t>
      </w:r>
    </w:p>
    <w:p>
      <w:pPr>
        <w:pStyle w:val="ListBullet"/>
        <w:spacing w:after="40"/>
      </w:pPr>
      <w:r>
        <w:t>Confidence is below the configured threshold.</w:t>
      </w:r>
    </w:p>
    <w:p>
      <w:pPr>
        <w:pStyle w:val="ListBullet"/>
        <w:spacing w:after="40"/>
      </w:pPr>
      <w:r>
        <w:t>The required knowledge is not available.</w:t>
      </w:r>
    </w:p>
    <w:p>
      <w:pPr>
        <w:pStyle w:val="ListBullet"/>
        <w:spacing w:after="40"/>
      </w:pPr>
      <w:r>
        <w:t>A tool fails after one retry.</w:t>
      </w:r>
    </w:p>
    <w:p>
      <w:pPr>
        <w:pStyle w:val="ListBullet"/>
        <w:spacing w:after="40"/>
      </w:pPr>
      <w:r>
        <w:t>Strong negative sentiment combined with another factor such as a sensitive complaint, repeated failure, tool failure, or low answer confidence.</w:t>
      </w:r>
    </w:p>
    <w:p>
      <w:pPr>
        <w:pStyle w:val="ListBullet"/>
        <w:spacing w:after="40"/>
      </w:pPr>
      <w:r>
        <w:t>The issue involves account security or sensitive payment information.</w:t>
      </w:r>
    </w:p>
    <w:p>
      <w:pPr>
        <w:pStyle w:val="ListBullet"/>
        <w:spacing w:after="40"/>
      </w:pPr>
      <w:r>
        <w:t>Refund, cancellation, compensation, or policy override requires approval.</w:t>
      </w:r>
    </w:p>
    <w:p>
      <w:pPr>
        <w:pStyle w:val="ListBullet"/>
        <w:spacing w:after="40"/>
      </w:pPr>
      <w:r>
        <w:t>The agent cannot resolve the issue after the allowed number of steps.</w:t>
      </w:r>
    </w:p>
    <w:p>
      <w:pPr>
        <w:pStyle w:val="Heading2"/>
        <w:keepNext/>
      </w:pPr>
      <w:r>
        <w:t>14.2 Handover package</w:t>
      </w:r>
    </w:p>
    <w:p>
      <w:pPr>
        <w:pStyle w:val="ListBullet"/>
        <w:spacing w:after="40"/>
      </w:pPr>
      <w:r>
        <w:t>Conversation transcript</w:t>
      </w:r>
    </w:p>
    <w:p>
      <w:pPr>
        <w:pStyle w:val="ListBullet"/>
        <w:spacing w:after="40"/>
      </w:pPr>
      <w:r>
        <w:t>Short conversation summary</w:t>
      </w:r>
    </w:p>
    <w:p>
      <w:pPr>
        <w:pStyle w:val="ListBullet"/>
        <w:spacing w:after="40"/>
      </w:pPr>
      <w:r>
        <w:t>Detected customer goal</w:t>
      </w:r>
    </w:p>
    <w:p>
      <w:pPr>
        <w:pStyle w:val="ListBullet"/>
        <w:spacing w:after="40"/>
      </w:pPr>
      <w:r>
        <w:t>Order and product details</w:t>
      </w:r>
    </w:p>
    <w:p>
      <w:pPr>
        <w:pStyle w:val="ListBullet"/>
        <w:spacing w:after="40"/>
      </w:pPr>
      <w:r>
        <w:t>Tools already used</w:t>
      </w:r>
    </w:p>
    <w:p>
      <w:pPr>
        <w:pStyle w:val="ListBullet"/>
        <w:spacing w:after="40"/>
      </w:pPr>
      <w:r>
        <w:t>Relevant retrieved policies</w:t>
      </w:r>
    </w:p>
    <w:p>
      <w:pPr>
        <w:pStyle w:val="ListBullet"/>
        <w:spacing w:after="40"/>
      </w:pPr>
      <w:r>
        <w:t>Reason for escalation</w:t>
      </w:r>
    </w:p>
    <w:p>
      <w:pPr>
        <w:pStyle w:val="ListBullet"/>
        <w:spacing w:after="40"/>
      </w:pPr>
      <w:r>
        <w:t>Confidence score</w:t>
      </w:r>
    </w:p>
    <w:p>
      <w:pPr>
        <w:pStyle w:val="ListBullet"/>
        <w:spacing w:after="40"/>
      </w:pPr>
      <w:r>
        <w:t>Suggested next staff action</w:t>
      </w:r>
    </w:p>
    <w:p>
      <w:pPr>
        <w:pStyle w:val="Heading1"/>
        <w:keepNext/>
      </w:pPr>
      <w:r>
        <w:t>15. Security and Guardrails</w:t>
      </w:r>
    </w:p>
    <w:p>
      <w:pPr>
        <w:pStyle w:val="ListBullet"/>
        <w:spacing w:after="40"/>
      </w:pPr>
      <w:r>
        <w:t>Validate and sanitise all customer input.</w:t>
      </w:r>
    </w:p>
    <w:p>
      <w:pPr>
        <w:pStyle w:val="ListBullet"/>
        <w:spacing w:after="40"/>
      </w:pPr>
      <w:r>
        <w:t>Use HTTPS for communication.</w:t>
      </w:r>
    </w:p>
    <w:p>
      <w:pPr>
        <w:pStyle w:val="ListBullet"/>
        <w:spacing w:after="40"/>
      </w:pPr>
      <w:r>
        <w:t>Store API keys in environment variables.</w:t>
      </w:r>
    </w:p>
    <w:p>
      <w:pPr>
        <w:pStyle w:val="ListBullet"/>
        <w:spacing w:after="40"/>
      </w:pPr>
      <w:r>
        <w:t>Use Django authentication and role-based permissions.</w:t>
      </w:r>
    </w:p>
    <w:p>
      <w:pPr>
        <w:pStyle w:val="ListBullet"/>
        <w:spacing w:after="40"/>
      </w:pPr>
      <w:r>
        <w:t>Do not let the model write arbitrary SQL.</w:t>
      </w:r>
    </w:p>
    <w:p>
      <w:pPr>
        <w:pStyle w:val="ListBullet"/>
        <w:spacing w:after="40"/>
      </w:pPr>
      <w:r>
        <w:t>Use approved functions for all data access.</w:t>
      </w:r>
    </w:p>
    <w:p>
      <w:pPr>
        <w:pStyle w:val="ListBullet"/>
        <w:spacing w:after="40"/>
      </w:pPr>
      <w:r>
        <w:t>Restrict vector retrieval to approved company documents.</w:t>
      </w:r>
    </w:p>
    <w:p>
      <w:pPr>
        <w:pStyle w:val="ListBullet"/>
        <w:spacing w:after="40"/>
      </w:pPr>
      <w:r>
        <w:t>Add prompt-injection detection and guard prompts.</w:t>
      </w:r>
    </w:p>
    <w:p>
      <w:pPr>
        <w:pStyle w:val="ListBullet"/>
        <w:spacing w:after="40"/>
      </w:pPr>
      <w:r>
        <w:t>Remove unnecessary personal data from logs.</w:t>
      </w:r>
    </w:p>
    <w:p>
      <w:pPr>
        <w:pStyle w:val="ListBullet"/>
        <w:spacing w:after="40"/>
      </w:pPr>
      <w:r>
        <w:t>Encrypt sensitive data where appropriate.</w:t>
      </w:r>
    </w:p>
    <w:p>
      <w:pPr>
        <w:pStyle w:val="ListBullet"/>
        <w:spacing w:after="40"/>
      </w:pPr>
      <w:r>
        <w:t>Limit tool calls, retries, and plan length.</w:t>
      </w:r>
    </w:p>
    <w:p>
      <w:pPr>
        <w:pStyle w:val="ListBullet"/>
        <w:spacing w:after="40"/>
      </w:pPr>
      <w:r>
        <w:t>Log all agent actions and tool failures.</w:t>
      </w:r>
    </w:p>
    <w:p>
      <w:pPr>
        <w:pStyle w:val="ListBullet"/>
        <w:spacing w:after="40"/>
      </w:pPr>
      <w:r>
        <w:t>Require human approval for sensitive business actions.</w:t>
      </w:r>
    </w:p>
    <w:p>
      <w:pPr>
        <w:pStyle w:val="Heading1"/>
        <w:keepNext/>
      </w:pPr>
      <w:r>
        <w:t>16. Database Design</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17365D"/>
            <w:vAlign w:val="top"/>
          </w:tcPr>
          <w:p>
            <w:pPr>
              <w:spacing w:after="0"/>
            </w:pPr>
            <w:r>
              <w:rPr>
                <w:sz w:val="17"/>
              </w:rPr>
              <w:t>Table</w:t>
            </w:r>
          </w:p>
        </w:tc>
        <w:tc>
          <w:tcPr>
            <w:tcW w:type="dxa" w:w="3312"/>
            <w:shd w:fill="17365D"/>
            <w:vAlign w:val="top"/>
          </w:tcPr>
          <w:p>
            <w:pPr>
              <w:spacing w:after="0"/>
            </w:pPr>
            <w:r>
              <w:rPr>
                <w:sz w:val="17"/>
              </w:rPr>
              <w:t>Purpose</w:t>
            </w:r>
          </w:p>
        </w:tc>
        <w:tc>
          <w:tcPr>
            <w:tcW w:type="dxa" w:w="3312"/>
            <w:shd w:fill="17365D"/>
            <w:vAlign w:val="top"/>
          </w:tcPr>
          <w:p>
            <w:pPr>
              <w:spacing w:after="0"/>
            </w:pPr>
            <w:r>
              <w:rPr>
                <w:sz w:val="17"/>
              </w:rPr>
              <w:t>Important fields</w:t>
            </w:r>
          </w:p>
        </w:tc>
      </w:tr>
      <w:tr>
        <w:trPr>
          <w:cantSplit/>
        </w:trPr>
        <w:tc>
          <w:tcPr>
            <w:tcW w:type="dxa" w:w="3312"/>
            <w:shd w:fill="F5F8FC"/>
            <w:vAlign w:val="top"/>
          </w:tcPr>
          <w:p>
            <w:pPr>
              <w:spacing w:after="0"/>
            </w:pPr>
            <w:r>
              <w:rPr>
                <w:sz w:val="17"/>
              </w:rPr>
              <w:t>users</w:t>
            </w:r>
          </w:p>
        </w:tc>
        <w:tc>
          <w:tcPr>
            <w:tcW w:type="dxa" w:w="3312"/>
            <w:shd w:fill="F5F8FC"/>
            <w:vAlign w:val="top"/>
          </w:tcPr>
          <w:p>
            <w:pPr>
              <w:spacing w:after="0"/>
            </w:pPr>
            <w:r>
              <w:rPr>
                <w:sz w:val="17"/>
              </w:rPr>
              <w:t>Customer, staff, and administrator accounts</w:t>
            </w:r>
          </w:p>
        </w:tc>
        <w:tc>
          <w:tcPr>
            <w:tcW w:type="dxa" w:w="3312"/>
            <w:shd w:fill="F5F8FC"/>
            <w:vAlign w:val="top"/>
          </w:tcPr>
          <w:p>
            <w:pPr>
              <w:spacing w:after="0"/>
            </w:pPr>
            <w:r>
              <w:rPr>
                <w:sz w:val="17"/>
              </w:rPr>
              <w:t>id, name, email, role, active</w:t>
            </w:r>
          </w:p>
        </w:tc>
      </w:tr>
      <w:tr>
        <w:trPr>
          <w:cantSplit/>
        </w:trPr>
        <w:tc>
          <w:tcPr>
            <w:tcW w:type="dxa" w:w="3312"/>
            <w:vAlign w:val="top"/>
          </w:tcPr>
          <w:p>
            <w:pPr>
              <w:spacing w:after="0"/>
            </w:pPr>
            <w:r>
              <w:rPr>
                <w:sz w:val="17"/>
              </w:rPr>
              <w:t>chat_sessions</w:t>
            </w:r>
          </w:p>
        </w:tc>
        <w:tc>
          <w:tcPr>
            <w:tcW w:type="dxa" w:w="3312"/>
            <w:vAlign w:val="top"/>
          </w:tcPr>
          <w:p>
            <w:pPr>
              <w:spacing w:after="0"/>
            </w:pPr>
            <w:r>
              <w:rPr>
                <w:sz w:val="17"/>
              </w:rPr>
              <w:t>One customer conversation</w:t>
            </w:r>
          </w:p>
        </w:tc>
        <w:tc>
          <w:tcPr>
            <w:tcW w:type="dxa" w:w="3312"/>
            <w:vAlign w:val="top"/>
          </w:tcPr>
          <w:p>
            <w:pPr>
              <w:spacing w:after="0"/>
            </w:pPr>
            <w:r>
              <w:rPr>
                <w:sz w:val="17"/>
              </w:rPr>
              <w:t>id, user_id, status, previous_session_id, created_at, ended_at</w:t>
            </w:r>
          </w:p>
        </w:tc>
      </w:tr>
      <w:tr>
        <w:trPr>
          <w:cantSplit/>
        </w:trPr>
        <w:tc>
          <w:tcPr>
            <w:tcW w:type="dxa" w:w="3312"/>
            <w:shd w:fill="F5F8FC"/>
            <w:vAlign w:val="top"/>
          </w:tcPr>
          <w:p>
            <w:pPr>
              <w:spacing w:after="0"/>
            </w:pPr>
            <w:r>
              <w:rPr>
                <w:sz w:val="17"/>
              </w:rPr>
              <w:t>chat_messages</w:t>
            </w:r>
          </w:p>
        </w:tc>
        <w:tc>
          <w:tcPr>
            <w:tcW w:type="dxa" w:w="3312"/>
            <w:shd w:fill="F5F8FC"/>
            <w:vAlign w:val="top"/>
          </w:tcPr>
          <w:p>
            <w:pPr>
              <w:spacing w:after="0"/>
            </w:pPr>
            <w:r>
              <w:rPr>
                <w:sz w:val="17"/>
              </w:rPr>
              <w:t>Individual AI, customer, staff, and system messages</w:t>
            </w:r>
          </w:p>
        </w:tc>
        <w:tc>
          <w:tcPr>
            <w:tcW w:type="dxa" w:w="3312"/>
            <w:shd w:fill="F5F8FC"/>
            <w:vAlign w:val="top"/>
          </w:tcPr>
          <w:p>
            <w:pPr>
              <w:spacing w:after="0"/>
            </w:pPr>
            <w:r>
              <w:rPr>
                <w:sz w:val="17"/>
              </w:rPr>
              <w:t>session_id, case_id, sender_type, message, created_at, read_at</w:t>
            </w:r>
          </w:p>
        </w:tc>
      </w:tr>
      <w:tr>
        <w:trPr>
          <w:cantSplit/>
        </w:trPr>
        <w:tc>
          <w:tcPr>
            <w:tcW w:type="dxa" w:w="3312"/>
            <w:vAlign w:val="top"/>
          </w:tcPr>
          <w:p>
            <w:pPr>
              <w:spacing w:after="0"/>
            </w:pPr>
            <w:r>
              <w:rPr>
                <w:sz w:val="17"/>
              </w:rPr>
              <w:t>conversation_state</w:t>
            </w:r>
          </w:p>
        </w:tc>
        <w:tc>
          <w:tcPr>
            <w:tcW w:type="dxa" w:w="3312"/>
            <w:vAlign w:val="top"/>
          </w:tcPr>
          <w:p>
            <w:pPr>
              <w:spacing w:after="0"/>
            </w:pPr>
            <w:r>
              <w:rPr>
                <w:sz w:val="17"/>
              </w:rPr>
              <w:t>Structured agent memory</w:t>
            </w:r>
          </w:p>
        </w:tc>
        <w:tc>
          <w:tcPr>
            <w:tcW w:type="dxa" w:w="3312"/>
            <w:vAlign w:val="top"/>
          </w:tcPr>
          <w:p>
            <w:pPr>
              <w:spacing w:after="0"/>
            </w:pPr>
            <w:r>
              <w:rPr>
                <w:sz w:val="17"/>
              </w:rPr>
              <w:t>goal, intents, entities, steps, sentiment, confidence</w:t>
            </w:r>
          </w:p>
        </w:tc>
      </w:tr>
      <w:tr>
        <w:trPr>
          <w:cantSplit/>
        </w:trPr>
        <w:tc>
          <w:tcPr>
            <w:tcW w:type="dxa" w:w="3312"/>
            <w:shd w:fill="F5F8FC"/>
            <w:vAlign w:val="top"/>
          </w:tcPr>
          <w:p>
            <w:pPr>
              <w:spacing w:after="0"/>
            </w:pPr>
            <w:r>
              <w:rPr>
                <w:sz w:val="17"/>
              </w:rPr>
              <w:t>agent_actions</w:t>
            </w:r>
          </w:p>
        </w:tc>
        <w:tc>
          <w:tcPr>
            <w:tcW w:type="dxa" w:w="3312"/>
            <w:shd w:fill="F5F8FC"/>
            <w:vAlign w:val="top"/>
          </w:tcPr>
          <w:p>
            <w:pPr>
              <w:spacing w:after="0"/>
            </w:pPr>
            <w:r>
              <w:rPr>
                <w:sz w:val="17"/>
              </w:rPr>
              <w:t>Audit of agent decisions</w:t>
            </w:r>
          </w:p>
        </w:tc>
        <w:tc>
          <w:tcPr>
            <w:tcW w:type="dxa" w:w="3312"/>
            <w:shd w:fill="F5F8FC"/>
            <w:vAlign w:val="top"/>
          </w:tcPr>
          <w:p>
            <w:pPr>
              <w:spacing w:after="0"/>
            </w:pPr>
            <w:r>
              <w:rPr>
                <w:sz w:val="17"/>
              </w:rPr>
              <w:t>tool, input summary, output summary, success, created_at</w:t>
            </w:r>
          </w:p>
        </w:tc>
      </w:tr>
      <w:tr>
        <w:trPr>
          <w:cantSplit/>
        </w:trPr>
        <w:tc>
          <w:tcPr>
            <w:tcW w:type="dxa" w:w="3312"/>
            <w:vAlign w:val="top"/>
          </w:tcPr>
          <w:p>
            <w:pPr>
              <w:spacing w:after="0"/>
            </w:pPr>
            <w:r>
              <w:rPr>
                <w:sz w:val="17"/>
              </w:rPr>
              <w:t>knowledge_documents</w:t>
            </w:r>
          </w:p>
        </w:tc>
        <w:tc>
          <w:tcPr>
            <w:tcW w:type="dxa" w:w="3312"/>
            <w:vAlign w:val="top"/>
          </w:tcPr>
          <w:p>
            <w:pPr>
              <w:spacing w:after="0"/>
            </w:pPr>
            <w:r>
              <w:rPr>
                <w:sz w:val="17"/>
              </w:rPr>
              <w:t>Approved knowledge sources</w:t>
            </w:r>
          </w:p>
        </w:tc>
        <w:tc>
          <w:tcPr>
            <w:tcW w:type="dxa" w:w="3312"/>
            <w:vAlign w:val="top"/>
          </w:tcPr>
          <w:p>
            <w:pPr>
              <w:spacing w:after="0"/>
            </w:pPr>
            <w:r>
              <w:rPr>
                <w:sz w:val="17"/>
              </w:rPr>
              <w:t>title, topic, version, active, approval status</w:t>
            </w:r>
          </w:p>
        </w:tc>
      </w:tr>
      <w:tr>
        <w:trPr>
          <w:cantSplit/>
        </w:trPr>
        <w:tc>
          <w:tcPr>
            <w:tcW w:type="dxa" w:w="3312"/>
            <w:shd w:fill="F5F8FC"/>
            <w:vAlign w:val="top"/>
          </w:tcPr>
          <w:p>
            <w:pPr>
              <w:spacing w:after="0"/>
            </w:pPr>
            <w:r>
              <w:rPr>
                <w:sz w:val="17"/>
              </w:rPr>
              <w:t>knowledge_chunks</w:t>
            </w:r>
          </w:p>
        </w:tc>
        <w:tc>
          <w:tcPr>
            <w:tcW w:type="dxa" w:w="3312"/>
            <w:shd w:fill="F5F8FC"/>
            <w:vAlign w:val="top"/>
          </w:tcPr>
          <w:p>
            <w:pPr>
              <w:spacing w:after="0"/>
            </w:pPr>
            <w:r>
              <w:rPr>
                <w:sz w:val="17"/>
              </w:rPr>
              <w:t>Chunk text, metadata, and pgvector embedding</w:t>
            </w:r>
          </w:p>
        </w:tc>
        <w:tc>
          <w:tcPr>
            <w:tcW w:type="dxa" w:w="3312"/>
            <w:shd w:fill="F5F8FC"/>
            <w:vAlign w:val="top"/>
          </w:tcPr>
          <w:p>
            <w:pPr>
              <w:spacing w:after="0"/>
            </w:pPr>
            <w:r>
              <w:rPr>
                <w:sz w:val="17"/>
              </w:rPr>
              <w:t>document_id, chunk_text, metadata, embedding</w:t>
            </w:r>
          </w:p>
        </w:tc>
      </w:tr>
      <w:tr>
        <w:trPr>
          <w:cantSplit/>
        </w:trPr>
        <w:tc>
          <w:tcPr>
            <w:tcW w:type="dxa" w:w="3312"/>
            <w:vAlign w:val="top"/>
          </w:tcPr>
          <w:p>
            <w:pPr>
              <w:spacing w:after="0"/>
            </w:pPr>
            <w:r>
              <w:rPr>
                <w:sz w:val="17"/>
              </w:rPr>
              <w:t>support_cases</w:t>
            </w:r>
          </w:p>
        </w:tc>
        <w:tc>
          <w:tcPr>
            <w:tcW w:type="dxa" w:w="3312"/>
            <w:vAlign w:val="top"/>
          </w:tcPr>
          <w:p>
            <w:pPr>
              <w:spacing w:after="0"/>
            </w:pPr>
            <w:r>
              <w:rPr>
                <w:sz w:val="17"/>
              </w:rPr>
              <w:t>Human-handover case and assignment lifecycle</w:t>
            </w:r>
          </w:p>
        </w:tc>
        <w:tc>
          <w:tcPr>
            <w:tcW w:type="dxa" w:w="3312"/>
            <w:vAlign w:val="top"/>
          </w:tcPr>
          <w:p>
            <w:pPr>
              <w:spacing w:after="0"/>
            </w:pPr>
            <w:r>
              <w:rPr>
                <w:sz w:val="17"/>
              </w:rPr>
              <w:t>session_id, reason, priority, status, assigned_staff_id, resolution fields</w:t>
            </w:r>
          </w:p>
        </w:tc>
      </w:tr>
      <w:tr>
        <w:trPr>
          <w:cantSplit/>
        </w:trPr>
        <w:tc>
          <w:tcPr>
            <w:tcW w:type="dxa" w:w="3312"/>
            <w:shd w:fill="F5F8FC"/>
            <w:vAlign w:val="top"/>
          </w:tcPr>
          <w:p>
            <w:pPr>
              <w:spacing w:after="0"/>
            </w:pPr>
            <w:r>
              <w:rPr>
                <w:sz w:val="17"/>
              </w:rPr>
              <w:t>customer_feedback</w:t>
            </w:r>
          </w:p>
        </w:tc>
        <w:tc>
          <w:tcPr>
            <w:tcW w:type="dxa" w:w="3312"/>
            <w:shd w:fill="F5F8FC"/>
            <w:vAlign w:val="top"/>
          </w:tcPr>
          <w:p>
            <w:pPr>
              <w:spacing w:after="0"/>
            </w:pPr>
            <w:r>
              <w:rPr>
                <w:sz w:val="17"/>
              </w:rPr>
              <w:t>Ratings, reasons, and comments</w:t>
            </w:r>
          </w:p>
        </w:tc>
        <w:tc>
          <w:tcPr>
            <w:tcW w:type="dxa" w:w="3312"/>
            <w:shd w:fill="F5F8FC"/>
            <w:vAlign w:val="top"/>
          </w:tcPr>
          <w:p>
            <w:pPr>
              <w:spacing w:after="0"/>
            </w:pPr>
            <w:r>
              <w:rPr>
                <w:sz w:val="17"/>
              </w:rPr>
              <w:t>session_id, case_id, support_type, helpful, reason, comment</w:t>
            </w:r>
          </w:p>
        </w:tc>
      </w:tr>
      <w:tr>
        <w:trPr>
          <w:cantSplit/>
        </w:trPr>
        <w:tc>
          <w:tcPr>
            <w:tcW w:type="dxa" w:w="3312"/>
            <w:vAlign w:val="top"/>
          </w:tcPr>
          <w:p>
            <w:pPr>
              <w:spacing w:after="0"/>
            </w:pPr>
            <w:r>
              <w:rPr>
                <w:sz w:val="17"/>
              </w:rPr>
              <w:t>tool_errors</w:t>
            </w:r>
          </w:p>
        </w:tc>
        <w:tc>
          <w:tcPr>
            <w:tcW w:type="dxa" w:w="3312"/>
            <w:vAlign w:val="top"/>
          </w:tcPr>
          <w:p>
            <w:pPr>
              <w:spacing w:after="0"/>
            </w:pPr>
            <w:r>
              <w:rPr>
                <w:sz w:val="17"/>
              </w:rPr>
              <w:t>Technical failures</w:t>
            </w:r>
          </w:p>
        </w:tc>
        <w:tc>
          <w:tcPr>
            <w:tcW w:type="dxa" w:w="3312"/>
            <w:vAlign w:val="top"/>
          </w:tcPr>
          <w:p>
            <w:pPr>
              <w:spacing w:after="0"/>
            </w:pPr>
            <w:r>
              <w:rPr>
                <w:sz w:val="17"/>
              </w:rPr>
              <w:t>tool_name, error, session_id, created_at</w:t>
            </w:r>
          </w:p>
        </w:tc>
      </w:tr>
    </w:tbl>
    <w:p/>
    <w:p>
      <w:pPr>
        <w:pStyle w:val="Heading1"/>
        <w:keepNext/>
      </w:pPr>
      <w:r>
        <w:t>17. Recommended Project Folder Structure</w:t>
      </w:r>
    </w:p>
    <w:tbl>
      <w:tblPr>
        <w:tblW w:type="auto" w:w="0"/>
        <w:jc w:val="center"/>
        <w:tblLook w:firstColumn="1" w:firstRow="1" w:lastColumn="0" w:lastRow="0" w:noHBand="0" w:noVBand="1" w:val="04A0"/>
      </w:tblPr>
      <w:tblGrid>
        <w:gridCol w:w="9936"/>
      </w:tblGrid>
      <w:tr>
        <w:trPr>
          <w:cantSplit/>
        </w:trPr>
        <w:tc>
          <w:tcPr>
            <w:tcW w:type="dxa" w:w="9936"/>
            <w:shd w:fill="F3F3F3"/>
            <w:vAlign w:val="top"/>
          </w:tcPr>
          <w:p>
            <w:pPr>
              <w:spacing w:after="0"/>
            </w:pPr>
            <w:r>
              <w:rPr>
                <w:rFonts w:ascii="Consolas" w:hAnsi="Consolas"/>
                <w:sz w:val="17"/>
              </w:rPr>
              <w:t>jumpstart_project/</w:t>
              <w:br/>
            </w:r>
            <w:r>
              <w:rPr>
                <w:rFonts w:ascii="Consolas" w:hAnsi="Consolas"/>
                <w:sz w:val="17"/>
              </w:rPr>
              <w:t>|</w:t>
              <w:br/>
            </w:r>
            <w:r>
              <w:rPr>
                <w:rFonts w:ascii="Consolas" w:hAnsi="Consolas"/>
                <w:sz w:val="17"/>
              </w:rPr>
              <w:t>|-- manage.py</w:t>
              <w:br/>
            </w:r>
            <w:r>
              <w:rPr>
                <w:rFonts w:ascii="Consolas" w:hAnsi="Consolas"/>
                <w:sz w:val="17"/>
              </w:rPr>
              <w:t>|-- config/</w:t>
              <w:br/>
            </w:r>
            <w:r>
              <w:rPr>
                <w:rFonts w:ascii="Consolas" w:hAnsi="Consolas"/>
                <w:sz w:val="17"/>
              </w:rPr>
              <w:t>|</w:t>
              <w:br/>
            </w:r>
            <w:r>
              <w:rPr>
                <w:rFonts w:ascii="Consolas" w:hAnsi="Consolas"/>
                <w:sz w:val="17"/>
              </w:rPr>
              <w:t>|-- chatbot/</w:t>
              <w:br/>
            </w:r>
            <w:r>
              <w:rPr>
                <w:rFonts w:ascii="Consolas" w:hAnsi="Consolas"/>
                <w:sz w:val="17"/>
              </w:rPr>
              <w:t>|   |-- models.py</w:t>
              <w:br/>
            </w:r>
            <w:r>
              <w:rPr>
                <w:rFonts w:ascii="Consolas" w:hAnsi="Consolas"/>
                <w:sz w:val="17"/>
              </w:rPr>
              <w:t>|   |-- views.py</w:t>
              <w:br/>
            </w:r>
            <w:r>
              <w:rPr>
                <w:rFonts w:ascii="Consolas" w:hAnsi="Consolas"/>
                <w:sz w:val="17"/>
              </w:rPr>
              <w:t>|   |-- serializers.py</w:t>
              <w:br/>
            </w:r>
            <w:r>
              <w:rPr>
                <w:rFonts w:ascii="Consolas" w:hAnsi="Consolas"/>
                <w:sz w:val="17"/>
              </w:rPr>
              <w:t>|   |-- urls.py</w:t>
              <w:br/>
            </w:r>
            <w:r>
              <w:rPr>
                <w:rFonts w:ascii="Consolas" w:hAnsi="Consolas"/>
                <w:sz w:val="17"/>
              </w:rPr>
              <w:t>|   |</w:t>
              <w:br/>
            </w:r>
            <w:r>
              <w:rPr>
                <w:rFonts w:ascii="Consolas" w:hAnsi="Consolas"/>
                <w:sz w:val="17"/>
              </w:rPr>
              <w:t>|   |-- agents/</w:t>
              <w:br/>
            </w:r>
            <w:r>
              <w:rPr>
                <w:rFonts w:ascii="Consolas" w:hAnsi="Consolas"/>
                <w:sz w:val="17"/>
              </w:rPr>
              <w:t>|   |   |-- state.py</w:t>
              <w:br/>
            </w:r>
            <w:r>
              <w:rPr>
                <w:rFonts w:ascii="Consolas" w:hAnsi="Consolas"/>
                <w:sz w:val="17"/>
              </w:rPr>
              <w:t>|   |   |-- graph.py</w:t>
              <w:br/>
            </w:r>
            <w:r>
              <w:rPr>
                <w:rFonts w:ascii="Consolas" w:hAnsi="Consolas"/>
                <w:sz w:val="17"/>
              </w:rPr>
              <w:t>|   |   |-- prompts.py</w:t>
              <w:br/>
            </w:r>
            <w:r>
              <w:rPr>
                <w:rFonts w:ascii="Consolas" w:hAnsi="Consolas"/>
                <w:sz w:val="17"/>
              </w:rPr>
              <w:t>|   |   |-- planner.py</w:t>
              <w:br/>
            </w:r>
            <w:r>
              <w:rPr>
                <w:rFonts w:ascii="Consolas" w:hAnsi="Consolas"/>
                <w:sz w:val="17"/>
              </w:rPr>
              <w:t>|   |   |-- router.py</w:t>
              <w:br/>
            </w:r>
            <w:r>
              <w:rPr>
                <w:rFonts w:ascii="Consolas" w:hAnsi="Consolas"/>
                <w:sz w:val="17"/>
              </w:rPr>
              <w:t>|   |   `-- verifier.py</w:t>
              <w:br/>
            </w:r>
            <w:r>
              <w:rPr>
                <w:rFonts w:ascii="Consolas" w:hAnsi="Consolas"/>
                <w:sz w:val="17"/>
              </w:rPr>
              <w:t>|   |</w:t>
              <w:br/>
            </w:r>
            <w:r>
              <w:rPr>
                <w:rFonts w:ascii="Consolas" w:hAnsi="Consolas"/>
                <w:sz w:val="17"/>
              </w:rPr>
              <w:t>|   |-- tools/</w:t>
              <w:br/>
            </w:r>
            <w:r>
              <w:rPr>
                <w:rFonts w:ascii="Consolas" w:hAnsi="Consolas"/>
                <w:sz w:val="17"/>
              </w:rPr>
              <w:t>|   |   |-- knowledge_tool.py</w:t>
              <w:br/>
            </w:r>
            <w:r>
              <w:rPr>
                <w:rFonts w:ascii="Consolas" w:hAnsi="Consolas"/>
                <w:sz w:val="17"/>
              </w:rPr>
              <w:t>|   |   |-- order_tool.py</w:t>
              <w:br/>
            </w:r>
            <w:r>
              <w:rPr>
                <w:rFonts w:ascii="Consolas" w:hAnsi="Consolas"/>
                <w:sz w:val="17"/>
              </w:rPr>
              <w:t>|   |   |-- return_tool.py</w:t>
              <w:br/>
            </w:r>
            <w:r>
              <w:rPr>
                <w:rFonts w:ascii="Consolas" w:hAnsi="Consolas"/>
                <w:sz w:val="17"/>
              </w:rPr>
              <w:t>|   |   |-- store_tool.py</w:t>
              <w:br/>
            </w:r>
            <w:r>
              <w:rPr>
                <w:rFonts w:ascii="Consolas" w:hAnsi="Consolas"/>
                <w:sz w:val="17"/>
              </w:rPr>
              <w:t>|   |   |-- ticket_tool.py</w:t>
              <w:br/>
            </w:r>
            <w:r>
              <w:rPr>
                <w:rFonts w:ascii="Consolas" w:hAnsi="Consolas"/>
                <w:sz w:val="17"/>
              </w:rPr>
              <w:t>|   |   `-- handover_tool.py</w:t>
              <w:br/>
            </w:r>
            <w:r>
              <w:rPr>
                <w:rFonts w:ascii="Consolas" w:hAnsi="Consolas"/>
                <w:sz w:val="17"/>
              </w:rPr>
              <w:t>|   |</w:t>
              <w:br/>
            </w:r>
            <w:r>
              <w:rPr>
                <w:rFonts w:ascii="Consolas" w:hAnsi="Consolas"/>
                <w:sz w:val="17"/>
              </w:rPr>
              <w:t>|   |-- rag/</w:t>
              <w:br/>
            </w:r>
            <w:r>
              <w:rPr>
                <w:rFonts w:ascii="Consolas" w:hAnsi="Consolas"/>
                <w:sz w:val="17"/>
              </w:rPr>
              <w:t>|   |   |-- loader.py</w:t>
              <w:br/>
            </w:r>
            <w:r>
              <w:rPr>
                <w:rFonts w:ascii="Consolas" w:hAnsi="Consolas"/>
                <w:sz w:val="17"/>
              </w:rPr>
              <w:t>|   |   |-- splitter.py</w:t>
              <w:br/>
            </w:r>
            <w:r>
              <w:rPr>
                <w:rFonts w:ascii="Consolas" w:hAnsi="Consolas"/>
                <w:sz w:val="17"/>
              </w:rPr>
              <w:t>|   |   |-- embeddings.py</w:t>
              <w:br/>
            </w:r>
            <w:r>
              <w:rPr>
                <w:rFonts w:ascii="Consolas" w:hAnsi="Consolas"/>
                <w:sz w:val="17"/>
              </w:rPr>
              <w:t>|   |   |-- vector_store.py</w:t>
              <w:br/>
            </w:r>
            <w:r>
              <w:rPr>
                <w:rFonts w:ascii="Consolas" w:hAnsi="Consolas"/>
                <w:sz w:val="17"/>
              </w:rPr>
              <w:t>|   |   `-- retriever.py</w:t>
              <w:br/>
            </w:r>
            <w:r>
              <w:rPr>
                <w:rFonts w:ascii="Consolas" w:hAnsi="Consolas"/>
                <w:sz w:val="17"/>
              </w:rPr>
              <w:t>|   |</w:t>
              <w:br/>
            </w:r>
            <w:r>
              <w:rPr>
                <w:rFonts w:ascii="Consolas" w:hAnsi="Consolas"/>
                <w:sz w:val="17"/>
              </w:rPr>
              <w:t>|   `-- services/</w:t>
              <w:br/>
            </w:r>
            <w:r>
              <w:rPr>
                <w:rFonts w:ascii="Consolas" w:hAnsi="Consolas"/>
                <w:sz w:val="17"/>
              </w:rPr>
              <w:t>|       |-- security.py</w:t>
              <w:br/>
            </w:r>
            <w:r>
              <w:rPr>
                <w:rFonts w:ascii="Consolas" w:hAnsi="Consolas"/>
                <w:sz w:val="17"/>
              </w:rPr>
              <w:t>|       |-- confidence.py</w:t>
              <w:br/>
            </w:r>
            <w:r>
              <w:rPr>
                <w:rFonts w:ascii="Consolas" w:hAnsi="Consolas"/>
                <w:sz w:val="17"/>
              </w:rPr>
              <w:t>|       `-- audit_logging.py</w:t>
              <w:br/>
            </w:r>
            <w:r>
              <w:rPr>
                <w:rFonts w:ascii="Consolas" w:hAnsi="Consolas"/>
                <w:sz w:val="17"/>
              </w:rPr>
              <w:t>|</w:t>
              <w:br/>
            </w:r>
            <w:r>
              <w:rPr>
                <w:rFonts w:ascii="Consolas" w:hAnsi="Consolas"/>
                <w:sz w:val="17"/>
              </w:rPr>
              <w:t>|-- templates/</w:t>
              <w:br/>
            </w:r>
            <w:r>
              <w:rPr>
                <w:rFonts w:ascii="Consolas" w:hAnsi="Consolas"/>
                <w:sz w:val="17"/>
              </w:rPr>
              <w:t>|-- static/</w:t>
              <w:br/>
            </w:r>
            <w:r>
              <w:rPr>
                <w:rFonts w:ascii="Consolas" w:hAnsi="Consolas"/>
                <w:sz w:val="17"/>
              </w:rPr>
              <w:t>|-- knowledge/</w:t>
              <w:br/>
            </w:r>
            <w:r>
              <w:rPr>
                <w:rFonts w:ascii="Consolas" w:hAnsi="Consolas"/>
                <w:sz w:val="17"/>
              </w:rPr>
              <w:t>`-- requirements.txt</w:t>
            </w:r>
          </w:p>
        </w:tc>
      </w:tr>
    </w:tbl>
    <w:p/>
    <w:p>
      <w:pPr>
        <w:pStyle w:val="Heading1"/>
        <w:keepNext/>
      </w:pPr>
      <w:r>
        <w:t>18. Development Phases</w:t>
      </w:r>
    </w:p>
    <w:p>
      <w:pPr>
        <w:pStyle w:val="Heading2"/>
        <w:keepNext/>
      </w:pPr>
      <w:r>
        <w:t>Phase 1: Foundation</w:t>
      </w:r>
    </w:p>
    <w:p>
      <w:pPr>
        <w:pStyle w:val="ListBullet"/>
        <w:spacing w:after="40"/>
      </w:pPr>
      <w:r>
        <w:t>Create Django project and applications.</w:t>
      </w:r>
    </w:p>
    <w:p>
      <w:pPr>
        <w:pStyle w:val="ListBullet"/>
        <w:spacing w:after="40"/>
      </w:pPr>
      <w:r>
        <w:rPr/>
        <w:t>Configure local PostgreSQL and enable the pgvector extension.</w:t>
      </w:r>
    </w:p>
    <w:p>
      <w:pPr>
        <w:pStyle w:val="ListBullet"/>
        <w:spacing w:after="40"/>
      </w:pPr>
      <w:r>
        <w:t>Create database models.</w:t>
      </w:r>
    </w:p>
    <w:p>
      <w:pPr>
        <w:pStyle w:val="ListBullet"/>
        <w:spacing w:after="40"/>
      </w:pPr>
      <w:r>
        <w:t>Build the customer chat interface.</w:t>
      </w:r>
    </w:p>
    <w:p>
      <w:pPr>
        <w:pStyle w:val="ListBullet"/>
        <w:spacing w:after="40"/>
      </w:pPr>
      <w:r>
        <w:t>Create the /api/chat/ endpoint.</w:t>
      </w:r>
    </w:p>
    <w:p>
      <w:pPr>
        <w:pStyle w:val="ListBullet"/>
        <w:spacing w:after="40"/>
      </w:pPr>
      <w:r>
        <w:t>Save chat sessions and messages.</w:t>
      </w:r>
    </w:p>
    <w:p>
      <w:pPr>
        <w:pStyle w:val="Heading2"/>
        <w:keepNext/>
      </w:pPr>
      <w:r>
        <w:t>Phase 2: Knowledge and RAG</w:t>
      </w:r>
    </w:p>
    <w:p>
      <w:pPr>
        <w:pStyle w:val="ListBullet"/>
        <w:spacing w:after="40"/>
      </w:pPr>
      <w:r>
        <w:rPr/>
        <w:t>Prepare JumpStart FAQ and policy documents.</w:t>
      </w:r>
    </w:p>
    <w:p>
      <w:pPr>
        <w:pStyle w:val="ListBullet"/>
        <w:spacing w:after="40"/>
      </w:pPr>
      <w:r>
        <w:t>Create document loader and cleaner.</w:t>
      </w:r>
    </w:p>
    <w:p>
      <w:pPr>
        <w:pStyle w:val="ListBullet"/>
        <w:spacing w:after="40"/>
      </w:pPr>
      <w:r>
        <w:t>Split documents and attach metadata.</w:t>
      </w:r>
    </w:p>
    <w:p>
      <w:pPr>
        <w:pStyle w:val="ListBullet"/>
        <w:spacing w:after="40"/>
      </w:pPr>
      <w:r>
        <w:t>Create embeddings.</w:t>
      </w:r>
    </w:p>
    <w:p>
      <w:pPr>
        <w:pStyle w:val="ListBullet"/>
        <w:spacing w:after="40"/>
      </w:pPr>
      <w:r>
        <w:rPr/>
        <w:t>Store knowledge-chunk vectors and metadata in PostgreSQL using pgvector.</w:t>
      </w:r>
    </w:p>
    <w:p>
      <w:pPr>
        <w:pStyle w:val="ListBullet"/>
        <w:spacing w:after="40"/>
      </w:pPr>
      <w:r>
        <w:t>Build and test the knowledge-search tool.</w:t>
      </w:r>
    </w:p>
    <w:p>
      <w:pPr>
        <w:pStyle w:val="Heading2"/>
        <w:keepNext/>
      </w:pPr>
      <w:r>
        <w:t>Phase 3: Agentic workflow</w:t>
      </w:r>
    </w:p>
    <w:p>
      <w:pPr>
        <w:pStyle w:val="ListBullet"/>
        <w:spacing w:after="40"/>
      </w:pPr>
      <w:r>
        <w:t>Define SupportState.</w:t>
      </w:r>
    </w:p>
    <w:p>
      <w:pPr>
        <w:pStyle w:val="ListBullet"/>
        <w:spacing w:after="40"/>
      </w:pPr>
      <w:r>
        <w:t>Create LangGraph nodes.</w:t>
      </w:r>
    </w:p>
    <w:p>
      <w:pPr>
        <w:pStyle w:val="ListBullet"/>
        <w:spacing w:after="40"/>
      </w:pPr>
      <w:r>
        <w:t>Add intent and entity detection.</w:t>
      </w:r>
    </w:p>
    <w:p>
      <w:pPr>
        <w:pStyle w:val="ListBullet"/>
        <w:spacing w:after="40"/>
      </w:pPr>
      <w:r>
        <w:t>Add planning and routing.</w:t>
      </w:r>
    </w:p>
    <w:p>
      <w:pPr>
        <w:pStyle w:val="ListBullet"/>
        <w:spacing w:after="40"/>
      </w:pPr>
      <w:r>
        <w:t>Add tool selection.</w:t>
      </w:r>
    </w:p>
    <w:p>
      <w:pPr>
        <w:pStyle w:val="ListBullet"/>
        <w:spacing w:after="40"/>
      </w:pPr>
      <w:r>
        <w:t>Add verifier and response generation.</w:t>
      </w:r>
    </w:p>
    <w:p>
      <w:pPr>
        <w:pStyle w:val="Heading2"/>
        <w:keepNext/>
      </w:pPr>
      <w:r>
        <w:t>Phase 4: Business tools</w:t>
      </w:r>
    </w:p>
    <w:p>
      <w:pPr>
        <w:pStyle w:val="ListBullet"/>
        <w:spacing w:after="40"/>
      </w:pPr>
      <w:r>
        <w:t>Create mock order-status data.</w:t>
      </w:r>
    </w:p>
    <w:p>
      <w:pPr>
        <w:pStyle w:val="ListBullet"/>
        <w:spacing w:after="40"/>
      </w:pPr>
      <w:r>
        <w:t>Create return-eligibility rules.</w:t>
      </w:r>
    </w:p>
    <w:p>
      <w:pPr>
        <w:pStyle w:val="ListBullet"/>
        <w:spacing w:after="40"/>
      </w:pPr>
      <w:r>
        <w:t>Create product/store search.</w:t>
      </w:r>
    </w:p>
    <w:p>
      <w:pPr>
        <w:pStyle w:val="ListBullet"/>
        <w:spacing w:after="40"/>
      </w:pPr>
      <w:r>
        <w:t>Create support-ticket tool.</w:t>
      </w:r>
    </w:p>
    <w:p>
      <w:pPr>
        <w:pStyle w:val="ListBullet"/>
        <w:spacing w:after="40"/>
      </w:pPr>
      <w:r>
        <w:t>Create human-handover tool.</w:t>
      </w:r>
    </w:p>
    <w:p>
      <w:pPr>
        <w:pStyle w:val="Heading2"/>
        <w:keepNext/>
      </w:pPr>
      <w:r>
        <w:t>Phase 5: Safety and approval</w:t>
      </w:r>
    </w:p>
    <w:p>
      <w:pPr>
        <w:pStyle w:val="ListBullet"/>
        <w:spacing w:after="40"/>
      </w:pPr>
      <w:r>
        <w:t>Add confidence thresholds.</w:t>
      </w:r>
    </w:p>
    <w:p>
      <w:pPr>
        <w:pStyle w:val="ListBullet"/>
        <w:spacing w:after="40"/>
      </w:pPr>
      <w:r>
        <w:t>Add tool-call and retry limits.</w:t>
      </w:r>
    </w:p>
    <w:p>
      <w:pPr>
        <w:pStyle w:val="ListBullet"/>
        <w:spacing w:after="40"/>
      </w:pPr>
      <w:r>
        <w:t>Add input and prompt-injection checks.</w:t>
      </w:r>
    </w:p>
    <w:p>
      <w:pPr>
        <w:pStyle w:val="ListBullet"/>
        <w:spacing w:after="40"/>
      </w:pPr>
      <w:r>
        <w:t>Add human approval for sensitive actions.</w:t>
      </w:r>
    </w:p>
    <w:p>
      <w:pPr>
        <w:pStyle w:val="ListBullet"/>
        <w:spacing w:after="40"/>
      </w:pPr>
      <w:r>
        <w:t>Add agent-action auditing.</w:t>
      </w:r>
    </w:p>
    <w:p>
      <w:pPr>
        <w:pStyle w:val="Heading2"/>
        <w:keepNext/>
      </w:pPr>
      <w:r>
        <w:t>Phase 6: Admin and analytics</w:t>
      </w:r>
    </w:p>
    <w:p>
      <w:pPr>
        <w:pStyle w:val="ListBullet"/>
        <w:spacing w:after="40"/>
      </w:pPr>
      <w:r>
        <w:t>Create knowledge-management pages.</w:t>
      </w:r>
    </w:p>
    <w:p>
      <w:pPr>
        <w:pStyle w:val="ListBullet"/>
        <w:spacing w:after="40"/>
      </w:pPr>
      <w:r>
        <w:t>Create support-ticket dashboard.</w:t>
      </w:r>
    </w:p>
    <w:p>
      <w:pPr>
        <w:pStyle w:val="ListBullet"/>
        <w:spacing w:after="40"/>
      </w:pPr>
      <w:r>
        <w:t>Create failed-query review.</w:t>
      </w:r>
    </w:p>
    <w:p>
      <w:pPr>
        <w:pStyle w:val="ListBullet"/>
        <w:spacing w:after="40"/>
      </w:pPr>
      <w:r>
        <w:t>Create customer-feedback dashboard.</w:t>
      </w:r>
    </w:p>
    <w:p>
      <w:pPr>
        <w:pStyle w:val="ListBullet"/>
        <w:spacing w:after="40"/>
      </w:pPr>
      <w:r>
        <w:t>Create agent-action and tool-error reports.</w:t>
      </w:r>
    </w:p>
    <w:p>
      <w:pPr>
        <w:pStyle w:val="Heading1"/>
        <w:keepNext/>
      </w:pPr>
      <w:r>
        <w:t>19. Testing and Evaluation</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17365D"/>
            <w:vAlign w:val="top"/>
          </w:tcPr>
          <w:p>
            <w:pPr>
              <w:spacing w:after="0"/>
            </w:pPr>
            <w:r>
              <w:rPr>
                <w:b/>
                <w:color w:val="FFFFFF"/>
                <w:sz w:val="17"/>
              </w:rPr>
              <w:t>Test type</w:t>
            </w:r>
          </w:p>
        </w:tc>
        <w:tc>
          <w:tcPr>
            <w:tcW w:type="dxa" w:w="4968"/>
            <w:shd w:fill="17365D"/>
            <w:vAlign w:val="top"/>
          </w:tcPr>
          <w:p>
            <w:pPr>
              <w:spacing w:after="0"/>
            </w:pPr>
            <w:r>
              <w:rPr>
                <w:b/>
                <w:color w:val="FFFFFF"/>
                <w:sz w:val="17"/>
              </w:rPr>
              <w:t>What should be tested</w:t>
            </w:r>
          </w:p>
        </w:tc>
      </w:tr>
      <w:tr>
        <w:trPr>
          <w:cantSplit/>
        </w:trPr>
        <w:tc>
          <w:tcPr>
            <w:tcW w:type="dxa" w:w="4968"/>
            <w:shd w:fill="F5F8FC"/>
            <w:vAlign w:val="top"/>
          </w:tcPr>
          <w:p>
            <w:pPr>
              <w:spacing w:after="0"/>
            </w:pPr>
            <w:r>
              <w:rPr>
                <w:sz w:val="17"/>
              </w:rPr>
              <w:t>Functional testing</w:t>
            </w:r>
          </w:p>
        </w:tc>
        <w:tc>
          <w:tcPr>
            <w:tcW w:type="dxa" w:w="4968"/>
            <w:shd w:fill="F5F8FC"/>
            <w:vAlign w:val="top"/>
          </w:tcPr>
          <w:p>
            <w:pPr>
              <w:spacing w:after="0"/>
            </w:pPr>
            <w:r>
              <w:rPr>
                <w:sz w:val="17"/>
              </w:rPr>
              <w:t>Chat messages, tools, tickets, feedback, and handover</w:t>
            </w:r>
          </w:p>
        </w:tc>
      </w:tr>
      <w:tr>
        <w:trPr>
          <w:cantSplit/>
        </w:trPr>
        <w:tc>
          <w:tcPr>
            <w:tcW w:type="dxa" w:w="4968"/>
            <w:vAlign w:val="top"/>
          </w:tcPr>
          <w:p>
            <w:pPr>
              <w:spacing w:after="0"/>
            </w:pPr>
            <w:r>
              <w:rPr>
                <w:sz w:val="17"/>
              </w:rPr>
              <w:t>Agent-routing testing</w:t>
            </w:r>
          </w:p>
        </w:tc>
        <w:tc>
          <w:tcPr>
            <w:tcW w:type="dxa" w:w="4968"/>
            <w:vAlign w:val="top"/>
          </w:tcPr>
          <w:p>
            <w:pPr>
              <w:spacing w:after="0"/>
            </w:pPr>
            <w:r>
              <w:rPr>
                <w:sz w:val="17"/>
              </w:rPr>
              <w:t>Correct tool selected for each intent</w:t>
            </w:r>
          </w:p>
        </w:tc>
      </w:tr>
      <w:tr>
        <w:trPr>
          <w:cantSplit/>
        </w:trPr>
        <w:tc>
          <w:tcPr>
            <w:tcW w:type="dxa" w:w="4968"/>
            <w:shd w:fill="F5F8FC"/>
            <w:vAlign w:val="top"/>
          </w:tcPr>
          <w:p>
            <w:pPr>
              <w:spacing w:after="0"/>
            </w:pPr>
            <w:r>
              <w:rPr>
                <w:sz w:val="17"/>
              </w:rPr>
              <w:t>RAG testing</w:t>
            </w:r>
          </w:p>
        </w:tc>
        <w:tc>
          <w:tcPr>
            <w:tcW w:type="dxa" w:w="4968"/>
            <w:shd w:fill="F5F8FC"/>
            <w:vAlign w:val="top"/>
          </w:tcPr>
          <w:p>
            <w:pPr>
              <w:spacing w:after="0"/>
            </w:pPr>
            <w:r>
              <w:rPr>
                <w:sz w:val="17"/>
              </w:rPr>
              <w:t>Retrieval relevance, source correctness, grounded answers</w:t>
            </w:r>
          </w:p>
        </w:tc>
      </w:tr>
      <w:tr>
        <w:trPr>
          <w:cantSplit/>
        </w:trPr>
        <w:tc>
          <w:tcPr>
            <w:tcW w:type="dxa" w:w="4968"/>
            <w:vAlign w:val="top"/>
          </w:tcPr>
          <w:p>
            <w:pPr>
              <w:spacing w:after="0"/>
            </w:pPr>
            <w:r>
              <w:rPr>
                <w:sz w:val="17"/>
              </w:rPr>
              <w:t>State testing</w:t>
            </w:r>
          </w:p>
        </w:tc>
        <w:tc>
          <w:tcPr>
            <w:tcW w:type="dxa" w:w="4968"/>
            <w:vAlign w:val="top"/>
          </w:tcPr>
          <w:p>
            <w:pPr>
              <w:spacing w:after="0"/>
            </w:pPr>
            <w:r>
              <w:rPr>
                <w:sz w:val="17"/>
              </w:rPr>
              <w:t>Information remembered across multiple turns</w:t>
            </w:r>
          </w:p>
        </w:tc>
      </w:tr>
      <w:tr>
        <w:trPr>
          <w:cantSplit/>
        </w:trPr>
        <w:tc>
          <w:tcPr>
            <w:tcW w:type="dxa" w:w="4968"/>
            <w:shd w:fill="F5F8FC"/>
            <w:vAlign w:val="top"/>
          </w:tcPr>
          <w:p>
            <w:pPr>
              <w:spacing w:after="0"/>
            </w:pPr>
            <w:r>
              <w:rPr>
                <w:sz w:val="17"/>
              </w:rPr>
              <w:t>Tool testing</w:t>
            </w:r>
          </w:p>
        </w:tc>
        <w:tc>
          <w:tcPr>
            <w:tcW w:type="dxa" w:w="4968"/>
            <w:shd w:fill="F5F8FC"/>
            <w:vAlign w:val="top"/>
          </w:tcPr>
          <w:p>
            <w:pPr>
              <w:spacing w:after="0"/>
            </w:pPr>
            <w:r>
              <w:rPr>
                <w:sz w:val="17"/>
              </w:rPr>
              <w:t>Valid input, invalid input, failures, and safe outputs</w:t>
            </w:r>
          </w:p>
        </w:tc>
      </w:tr>
      <w:tr>
        <w:trPr>
          <w:cantSplit/>
        </w:trPr>
        <w:tc>
          <w:tcPr>
            <w:tcW w:type="dxa" w:w="4968"/>
            <w:vAlign w:val="top"/>
          </w:tcPr>
          <w:p>
            <w:pPr>
              <w:spacing w:after="0"/>
            </w:pPr>
            <w:r>
              <w:rPr>
                <w:sz w:val="17"/>
              </w:rPr>
              <w:t>Security testing</w:t>
            </w:r>
          </w:p>
        </w:tc>
        <w:tc>
          <w:tcPr>
            <w:tcW w:type="dxa" w:w="4968"/>
            <w:vAlign w:val="top"/>
          </w:tcPr>
          <w:p>
            <w:pPr>
              <w:spacing w:after="0"/>
            </w:pPr>
            <w:r>
              <w:rPr>
                <w:sz w:val="17"/>
              </w:rPr>
              <w:t>Prompt injection, SQL injection, XSS, access control</w:t>
            </w:r>
          </w:p>
        </w:tc>
      </w:tr>
      <w:tr>
        <w:trPr>
          <w:cantSplit/>
        </w:trPr>
        <w:tc>
          <w:tcPr>
            <w:tcW w:type="dxa" w:w="4968"/>
            <w:shd w:fill="F5F8FC"/>
            <w:vAlign w:val="top"/>
          </w:tcPr>
          <w:p>
            <w:pPr>
              <w:spacing w:after="0"/>
            </w:pPr>
            <w:r>
              <w:rPr>
                <w:sz w:val="17"/>
              </w:rPr>
              <w:t>Agent-limit testing</w:t>
            </w:r>
          </w:p>
        </w:tc>
        <w:tc>
          <w:tcPr>
            <w:tcW w:type="dxa" w:w="4968"/>
            <w:shd w:fill="F5F8FC"/>
            <w:vAlign w:val="top"/>
          </w:tcPr>
          <w:p>
            <w:pPr>
              <w:spacing w:after="0"/>
            </w:pPr>
            <w:r>
              <w:rPr>
                <w:sz w:val="17"/>
              </w:rPr>
              <w:t>Maximum steps, retries, and clarification questions</w:t>
            </w:r>
          </w:p>
        </w:tc>
      </w:tr>
      <w:tr>
        <w:trPr>
          <w:cantSplit/>
        </w:trPr>
        <w:tc>
          <w:tcPr>
            <w:tcW w:type="dxa" w:w="4968"/>
            <w:vAlign w:val="top"/>
          </w:tcPr>
          <w:p>
            <w:pPr>
              <w:spacing w:after="0"/>
            </w:pPr>
            <w:r>
              <w:rPr>
                <w:sz w:val="17"/>
              </w:rPr>
              <w:t>Handover testing</w:t>
            </w:r>
          </w:p>
        </w:tc>
        <w:tc>
          <w:tcPr>
            <w:tcW w:type="dxa" w:w="4968"/>
            <w:vAlign w:val="top"/>
          </w:tcPr>
          <w:p>
            <w:pPr>
              <w:spacing w:after="0"/>
            </w:pPr>
            <w:r>
              <w:rPr>
                <w:sz w:val="17"/>
              </w:rPr>
              <w:t>Correct escalation and complete staff summary</w:t>
            </w:r>
          </w:p>
        </w:tc>
      </w:tr>
      <w:tr>
        <w:trPr>
          <w:cantSplit/>
        </w:trPr>
        <w:tc>
          <w:tcPr>
            <w:tcW w:type="dxa" w:w="4968"/>
            <w:shd w:fill="F5F8FC"/>
            <w:vAlign w:val="top"/>
          </w:tcPr>
          <w:p>
            <w:pPr>
              <w:spacing w:after="0"/>
            </w:pPr>
            <w:r>
              <w:rPr>
                <w:sz w:val="17"/>
              </w:rPr>
              <w:t>Usability testing</w:t>
            </w:r>
          </w:p>
        </w:tc>
        <w:tc>
          <w:tcPr>
            <w:tcW w:type="dxa" w:w="4968"/>
            <w:shd w:fill="F5F8FC"/>
            <w:vAlign w:val="top"/>
          </w:tcPr>
          <w:p>
            <w:pPr>
              <w:spacing w:after="0"/>
            </w:pPr>
            <w:r>
              <w:rPr>
                <w:sz w:val="17"/>
              </w:rPr>
              <w:t>Ease of use, clarity, satisfaction, and trust</w:t>
            </w:r>
          </w:p>
        </w:tc>
      </w:tr>
      <w:tr>
        <w:trPr>
          <w:cantSplit/>
        </w:trPr>
        <w:tc>
          <w:tcPr>
            <w:tcW w:type="dxa" w:w="4968"/>
            <w:vAlign w:val="top"/>
          </w:tcPr>
          <w:p>
            <w:pPr>
              <w:spacing w:after="0"/>
            </w:pPr>
            <w:r>
              <w:rPr>
                <w:sz w:val="17"/>
              </w:rPr>
              <w:t>Recovery and local-runtime testing</w:t>
            </w:r>
          </w:p>
        </w:tc>
        <w:tc>
          <w:tcPr>
            <w:tcW w:type="dxa" w:w="4968"/>
            <w:vAlign w:val="top"/>
          </w:tcPr>
          <w:p>
            <w:pPr>
              <w:spacing w:after="0"/>
            </w:pPr>
            <w:r>
              <w:rPr>
                <w:sz w:val="17"/>
              </w:rPr>
              <w:t>Model loading, database recovery, WebSocket reconnection, polling fallback, saved-state recovery, and prepared demonstration accounts</w:t>
            </w:r>
          </w:p>
        </w:tc>
      </w:tr>
    </w:tbl>
    <w:p/>
    <w:p>
      <w:pPr>
        <w:pStyle w:val="Heading2"/>
        <w:keepNext/>
      </w:pPr>
      <w:r>
        <w:t>19.1 Machine-Learning Component Testing</w:t>
      </w:r>
    </w:p>
    <w:p>
      <w:pPr>
        <w:pStyle w:val="ListBullet"/>
        <w:spacing w:after="40"/>
      </w:pPr>
      <w:r>
        <w:t>Intent classification accuracy using labelled retail-support messages.</w:t>
      </w:r>
    </w:p>
    <w:p>
      <w:pPr>
        <w:pStyle w:val="ListBullet"/>
        <w:spacing w:after="40"/>
      </w:pPr>
      <w:r>
        <w:t>Entity extraction accuracy for order numbers, products, sizes, dates, and return reasons.</w:t>
      </w:r>
    </w:p>
    <w:p>
      <w:pPr>
        <w:pStyle w:val="ListBullet"/>
        <w:spacing w:after="40"/>
      </w:pPr>
      <w:r>
        <w:t>Embedding retrieval relevance using a labelled set of questions and expected source documents.</w:t>
      </w:r>
    </w:p>
    <w:p>
      <w:pPr>
        <w:pStyle w:val="ListBullet"/>
        <w:spacing w:after="40"/>
      </w:pPr>
      <w:r>
        <w:t>Similarity-threshold testing to reduce unsupported answers.</w:t>
      </w:r>
    </w:p>
    <w:p>
      <w:pPr>
        <w:pStyle w:val="ListBullet"/>
        <w:spacing w:after="40"/>
      </w:pPr>
      <w:r>
        <w:t>Sentiment-classification accuracy using neutral, frustrated, and strongly negative customer messages.</w:t>
      </w:r>
    </w:p>
    <w:p>
      <w:pPr>
        <w:pStyle w:val="ListBullet"/>
        <w:spacing w:after="40"/>
      </w:pPr>
      <w:r>
        <w:t>Escalation accuracy to ensure negative but routine questions are not unnecessarily transferred.</w:t>
      </w:r>
    </w:p>
    <w:p>
      <w:pPr>
        <w:pStyle w:val="ListBullet"/>
        <w:spacing w:after="40"/>
      </w:pPr>
      <w:r>
        <w:t>LLM response groundedness to confirm that answers match retrieved evidence and tool results.</w:t>
      </w:r>
    </w:p>
    <w:p>
      <w:pPr>
        <w:pStyle w:val="Heading2"/>
        <w:keepNext/>
      </w:pPr>
      <w:r>
        <w:t>19.2 Suggested evaluation metrics</w:t>
      </w:r>
    </w:p>
    <w:p>
      <w:pPr>
        <w:pStyle w:val="ListBullet"/>
        <w:spacing w:after="40"/>
      </w:pPr>
      <w:r>
        <w:t>Task-completion rate</w:t>
      </w:r>
    </w:p>
    <w:p>
      <w:pPr>
        <w:pStyle w:val="ListBullet"/>
        <w:spacing w:after="40"/>
      </w:pPr>
      <w:r>
        <w:t>Correct tool-selection rate</w:t>
      </w:r>
    </w:p>
    <w:p>
      <w:pPr>
        <w:pStyle w:val="ListBullet"/>
        <w:spacing w:after="40"/>
      </w:pPr>
      <w:r>
        <w:t>Answer correctness</w:t>
      </w:r>
    </w:p>
    <w:p>
      <w:pPr>
        <w:pStyle w:val="ListBullet"/>
        <w:spacing w:after="40"/>
      </w:pPr>
      <w:r>
        <w:t>Retrieval relevance</w:t>
      </w:r>
    </w:p>
    <w:p>
      <w:pPr>
        <w:pStyle w:val="ListBullet"/>
        <w:spacing w:after="40"/>
      </w:pPr>
      <w:r>
        <w:t>Hallucination rate</w:t>
      </w:r>
    </w:p>
    <w:p>
      <w:pPr>
        <w:pStyle w:val="ListBullet"/>
        <w:spacing w:after="40"/>
      </w:pPr>
      <w:r>
        <w:t>Average number of conversation turns</w:t>
      </w:r>
    </w:p>
    <w:p>
      <w:pPr>
        <w:pStyle w:val="ListBullet"/>
        <w:spacing w:after="40"/>
      </w:pPr>
      <w:r>
        <w:t>Average number of tool calls</w:t>
      </w:r>
    </w:p>
    <w:p>
      <w:pPr>
        <w:pStyle w:val="ListBullet"/>
        <w:spacing w:after="40"/>
      </w:pPr>
      <w:r>
        <w:rPr/>
        <w:t>Handover-decision correctness</w:t>
      </w:r>
    </w:p>
    <w:p>
      <w:pPr>
        <w:pStyle w:val="ListBullet"/>
        <w:spacing w:after="40"/>
      </w:pPr>
      <w:r>
        <w:t>Tool failure rate</w:t>
      </w:r>
    </w:p>
    <w:p>
      <w:pPr>
        <w:pStyle w:val="ListBullet"/>
        <w:spacing w:after="40"/>
      </w:pPr>
      <w:r>
        <w:t>Human-handover rate</w:t>
      </w:r>
    </w:p>
    <w:p>
      <w:pPr>
        <w:pStyle w:val="ListBullet"/>
        <w:spacing w:after="40"/>
      </w:pPr>
      <w:r>
        <w:t>Customer satisfaction</w:t>
      </w:r>
    </w:p>
    <w:p>
      <w:pPr>
        <w:pStyle w:val="ListBullet"/>
        <w:spacing w:after="40"/>
      </w:pPr>
      <w:r>
        <w:t>Successful handover rate</w:t>
      </w:r>
    </w:p>
    <w:p>
      <w:pPr>
        <w:pStyle w:val="Heading2"/>
        <w:keepNext/>
        <w:spacing w:after="100"/>
      </w:pPr>
      <w:r>
        <w:t>19.3 Research Question Evaluation Alignment</w:t>
      </w:r>
    </w:p>
    <w:p>
      <w:pPr>
        <w:keepNext w:val="0"/>
        <w:spacing w:after="100"/>
      </w:pPr>
      <w:r>
        <w:t>The following evidence will be combined to answer the research questions:</w:t>
      </w:r>
    </w:p>
    <w:tbl>
      <w:tblPr>
        <w:tblStyle w:val="TableGrid"/>
        <w:tblW w:type="auto" w:w="0"/>
        <w:jc w:val="center"/>
        <w:tblLayout w:type="fixed"/>
        <w:tblLook w:firstColumn="1" w:firstRow="1" w:lastColumn="0" w:lastRow="0" w:noHBand="0" w:noVBand="1" w:val="04A0"/>
      </w:tblPr>
      <w:tblGrid>
        <w:gridCol w:w="4968"/>
        <w:gridCol w:w="4968"/>
      </w:tblGrid>
      <w:tr>
        <w:trPr>
          <w:cantSplit/>
        </w:trPr>
        <w:tc>
          <w:tcPr>
            <w:tcW w:type="dxa" w:w="2376"/>
            <w:vAlign w:val="top"/>
          </w:tcPr>
          <w:p>
            <w:pPr>
              <w:spacing w:after="0"/>
            </w:pPr>
            <w:r>
              <w:rPr>
                <w:b/>
                <w:sz w:val="18"/>
              </w:rPr>
              <w:t>Research question</w:t>
            </w:r>
          </w:p>
        </w:tc>
        <w:tc>
          <w:tcPr>
            <w:tcW w:type="dxa" w:w="7560"/>
            <w:vAlign w:val="top"/>
          </w:tcPr>
          <w:p>
            <w:pPr>
              <w:spacing w:after="0"/>
            </w:pPr>
            <w:r>
              <w:rPr>
                <w:b/>
                <w:sz w:val="18"/>
              </w:rPr>
              <w:t>Planned evidence</w:t>
            </w:r>
          </w:p>
        </w:tc>
      </w:tr>
      <w:tr>
        <w:trPr>
          <w:cantSplit/>
        </w:trPr>
        <w:tc>
          <w:tcPr>
            <w:tcW w:type="dxa" w:w="2376"/>
            <w:vAlign w:val="top"/>
          </w:tcPr>
          <w:p>
            <w:pPr>
              <w:spacing w:after="0"/>
            </w:pPr>
            <w:r>
              <w:rPr>
                <w:sz w:val="18"/>
              </w:rPr>
              <w:t>Supporting question 1</w:t>
            </w:r>
          </w:p>
        </w:tc>
        <w:tc>
          <w:tcPr>
            <w:tcW w:type="dxa" w:w="7560"/>
            <w:vAlign w:val="top"/>
          </w:tcPr>
          <w:p>
            <w:pPr>
              <w:spacing w:after="0"/>
            </w:pPr>
            <w:r>
              <w:rPr>
                <w:sz w:val="18"/>
              </w:rPr>
              <w:t>RAG retrieval relevance and source correctness, grounded-answer testing, and clarification scenarios for incomplete or ambiguous requests.</w:t>
            </w:r>
          </w:p>
        </w:tc>
      </w:tr>
      <w:tr>
        <w:trPr>
          <w:cantSplit/>
        </w:trPr>
        <w:tc>
          <w:tcPr>
            <w:tcW w:type="dxa" w:w="2376"/>
            <w:vAlign w:val="top"/>
          </w:tcPr>
          <w:p>
            <w:pPr>
              <w:spacing w:after="0"/>
            </w:pPr>
            <w:r>
              <w:rPr>
                <w:sz w:val="18"/>
              </w:rPr>
              <w:t>Supporting question 2</w:t>
            </w:r>
          </w:p>
        </w:tc>
        <w:tc>
          <w:tcPr>
            <w:tcW w:type="dxa" w:w="7560"/>
            <w:vAlign w:val="top"/>
          </w:tcPr>
          <w:p>
            <w:pPr>
              <w:spacing w:after="0"/>
            </w:pPr>
            <w:r>
              <w:rPr>
                <w:sz w:val="18"/>
              </w:rPr>
              <w:t>Explicit-request and AI-triggered handover scenarios, escalation correctness, false transfers, missed transfers, and staff-summary completeness.</w:t>
            </w:r>
          </w:p>
        </w:tc>
      </w:tr>
      <w:tr>
        <w:trPr>
          <w:cantSplit/>
        </w:trPr>
        <w:tc>
          <w:tcPr>
            <w:tcW w:type="dxa" w:w="2376"/>
            <w:vAlign w:val="top"/>
          </w:tcPr>
          <w:p>
            <w:pPr>
              <w:spacing w:after="0"/>
            </w:pPr>
            <w:r>
              <w:rPr>
                <w:sz w:val="18"/>
              </w:rPr>
              <w:t>Supporting question 3</w:t>
            </w:r>
          </w:p>
        </w:tc>
        <w:tc>
          <w:tcPr>
            <w:tcW w:type="dxa" w:w="7560"/>
            <w:vAlign w:val="top"/>
          </w:tcPr>
          <w:p>
            <w:pPr>
              <w:spacing w:after="0"/>
            </w:pPr>
            <w:r>
              <w:rPr>
                <w:sz w:val="18"/>
              </w:rPr>
              <w:t>Exploratory usability tasks, participant ratings and comments covering accuracy, handover correctness, ease of use, system feedback and satisfaction.</w:t>
            </w:r>
          </w:p>
        </w:tc>
      </w:tr>
      <w:tr>
        <w:trPr>
          <w:cantSplit/>
        </w:trPr>
        <w:tc>
          <w:tcPr>
            <w:tcW w:type="dxa" w:w="2376"/>
            <w:vAlign w:val="top"/>
          </w:tcPr>
          <w:p>
            <w:pPr>
              <w:spacing w:after="0"/>
            </w:pPr>
            <w:r>
              <w:rPr>
                <w:sz w:val="18"/>
              </w:rPr>
              <w:t>Main research question</w:t>
            </w:r>
          </w:p>
        </w:tc>
        <w:tc>
          <w:tcPr>
            <w:tcW w:type="dxa" w:w="7560"/>
            <w:vAlign w:val="top"/>
          </w:tcPr>
          <w:p>
            <w:pPr>
              <w:spacing w:after="0"/>
            </w:pPr>
            <w:r>
              <w:rPr>
                <w:sz w:val="18"/>
              </w:rPr>
              <w:t>Combined interpretation of the technical test results, questionnaire findings and usability evidence.</w:t>
            </w:r>
          </w:p>
        </w:tc>
      </w:tr>
    </w:tbl>
    <w:p>
      <w:pPr>
        <w:keepNext w:val="0"/>
        <w:spacing w:after="40"/>
      </w:pPr>
    </w:p>
    <w:p>
      <w:pPr>
        <w:pStyle w:val="Heading2"/>
      </w:pPr>
      <w:r>
        <w:rPr>
          <w:b w:val="0"/>
          <w:i w:val="0"/>
        </w:rPr>
        <w:t>19.4 Recommended One-Month RAG and Handover Evaluation Metrics</w:t>
      </w:r>
    </w:p>
    <w:p>
      <w:r>
        <w:rPr>
          <w:b w:val="0"/>
          <w:i w:val="0"/>
        </w:rPr>
        <w:t>The evaluation should be practical for a one-month capstone. It should focus on the strongest evidence needed to answer the research questions rather than attempting every possible RAG metric.</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rPr>
          <w:cantSplit/>
          <w:cantSplit/>
        </w:trPr>
        <w:tc>
          <w:tcPr>
            <w:tcW w:type="dxa" w:w="2484"/>
            <w:vAlign w:val="top"/>
          </w:tcPr>
          <w:p>
            <w:pPr>
              <w:spacing w:after="0"/>
            </w:pPr>
            <w:r>
              <w:rPr>
                <w:sz w:val="17"/>
              </w:rPr>
            </w:r>
            <w:r>
              <w:rPr>
                <w:b/>
                <w:sz w:val="17"/>
              </w:rPr>
              <w:t>Area</w:t>
            </w:r>
          </w:p>
        </w:tc>
        <w:tc>
          <w:tcPr>
            <w:tcW w:type="dxa" w:w="2484"/>
            <w:vAlign w:val="top"/>
          </w:tcPr>
          <w:p>
            <w:pPr>
              <w:spacing w:after="0"/>
            </w:pPr>
            <w:r>
              <w:rPr>
                <w:sz w:val="17"/>
              </w:rPr>
            </w:r>
            <w:r>
              <w:rPr>
                <w:b/>
                <w:sz w:val="17"/>
              </w:rPr>
              <w:t>Metric or technique</w:t>
            </w:r>
          </w:p>
        </w:tc>
        <w:tc>
          <w:tcPr>
            <w:tcW w:type="dxa" w:w="2484"/>
            <w:vAlign w:val="top"/>
          </w:tcPr>
          <w:p>
            <w:pPr>
              <w:spacing w:after="0"/>
            </w:pPr>
            <w:r>
              <w:rPr>
                <w:sz w:val="17"/>
              </w:rPr>
            </w:r>
            <w:r>
              <w:rPr>
                <w:b/>
                <w:sz w:val="17"/>
              </w:rPr>
              <w:t>Decision</w:t>
            </w:r>
          </w:p>
        </w:tc>
        <w:tc>
          <w:tcPr>
            <w:tcW w:type="dxa" w:w="2484"/>
            <w:vAlign w:val="top"/>
          </w:tcPr>
          <w:p>
            <w:pPr>
              <w:spacing w:after="0"/>
            </w:pPr>
            <w:r>
              <w:rPr>
                <w:sz w:val="17"/>
              </w:rPr>
            </w:r>
            <w:r>
              <w:rPr>
                <w:b/>
                <w:sz w:val="17"/>
              </w:rPr>
              <w:t>Reason</w:t>
            </w:r>
          </w:p>
        </w:tc>
      </w:tr>
      <w:tr>
        <w:trPr>
          <w:cantSplit/>
          <w:cantSplit/>
        </w:trPr>
        <w:tc>
          <w:tcPr>
            <w:tcW w:type="dxa" w:w="2484"/>
            <w:vAlign w:val="top"/>
          </w:tcPr>
          <w:p>
            <w:pPr>
              <w:spacing w:after="0"/>
            </w:pPr>
            <w:r>
              <w:rPr>
                <w:sz w:val="17"/>
              </w:rPr>
            </w:r>
            <w:r>
              <w:rPr>
                <w:b w:val="0"/>
                <w:sz w:val="17"/>
              </w:rPr>
              <w:t>RAG retrieval</w:t>
            </w:r>
          </w:p>
        </w:tc>
        <w:tc>
          <w:tcPr>
            <w:tcW w:type="dxa" w:w="2484"/>
            <w:vAlign w:val="top"/>
          </w:tcPr>
          <w:p>
            <w:pPr>
              <w:spacing w:after="0"/>
            </w:pPr>
            <w:r>
              <w:rPr>
                <w:sz w:val="17"/>
              </w:rPr>
            </w:r>
            <w:r>
              <w:rPr>
                <w:b w:val="0"/>
                <w:sz w:val="17"/>
              </w:rPr>
              <w:t>Recall@5</w:t>
            </w:r>
          </w:p>
        </w:tc>
        <w:tc>
          <w:tcPr>
            <w:tcW w:type="dxa" w:w="2484"/>
            <w:vAlign w:val="top"/>
          </w:tcPr>
          <w:p>
            <w:pPr>
              <w:spacing w:after="0"/>
            </w:pPr>
            <w:r>
              <w:rPr>
                <w:sz w:val="17"/>
              </w:rPr>
            </w:r>
            <w:r>
              <w:rPr>
                <w:b w:val="0"/>
                <w:sz w:val="17"/>
              </w:rPr>
              <w:t>Use</w:t>
            </w:r>
          </w:p>
        </w:tc>
        <w:tc>
          <w:tcPr>
            <w:tcW w:type="dxa" w:w="2484"/>
            <w:vAlign w:val="top"/>
          </w:tcPr>
          <w:p>
            <w:pPr>
              <w:spacing w:after="0"/>
            </w:pPr>
            <w:r>
              <w:rPr>
                <w:sz w:val="17"/>
              </w:rPr>
            </w:r>
            <w:r>
              <w:rPr>
                <w:b w:val="0"/>
                <w:sz w:val="17"/>
              </w:rPr>
              <w:t>Checks whether the expected policy or knowledge chunk appears in the top five retrieved chunks.</w:t>
            </w:r>
          </w:p>
        </w:tc>
      </w:tr>
      <w:tr>
        <w:trPr>
          <w:cantSplit/>
          <w:cantSplit/>
        </w:trPr>
        <w:tc>
          <w:tcPr>
            <w:tcW w:type="dxa" w:w="2484"/>
            <w:vAlign w:val="top"/>
          </w:tcPr>
          <w:p>
            <w:pPr>
              <w:spacing w:after="0"/>
            </w:pPr>
            <w:r>
              <w:rPr>
                <w:sz w:val="17"/>
              </w:rPr>
            </w:r>
            <w:r>
              <w:rPr>
                <w:b w:val="0"/>
                <w:sz w:val="17"/>
              </w:rPr>
              <w:t>RAG retrieval</w:t>
            </w:r>
          </w:p>
        </w:tc>
        <w:tc>
          <w:tcPr>
            <w:tcW w:type="dxa" w:w="2484"/>
            <w:vAlign w:val="top"/>
          </w:tcPr>
          <w:p>
            <w:pPr>
              <w:spacing w:after="0"/>
            </w:pPr>
            <w:r>
              <w:rPr>
                <w:sz w:val="17"/>
              </w:rPr>
            </w:r>
            <w:r>
              <w:rPr>
                <w:b w:val="0"/>
                <w:sz w:val="17"/>
              </w:rPr>
              <w:t>Precision@5</w:t>
            </w:r>
          </w:p>
        </w:tc>
        <w:tc>
          <w:tcPr>
            <w:tcW w:type="dxa" w:w="2484"/>
            <w:vAlign w:val="top"/>
          </w:tcPr>
          <w:p>
            <w:pPr>
              <w:spacing w:after="0"/>
            </w:pPr>
            <w:r>
              <w:rPr>
                <w:sz w:val="17"/>
              </w:rPr>
            </w:r>
            <w:r>
              <w:rPr>
                <w:b w:val="0"/>
                <w:sz w:val="17"/>
              </w:rPr>
              <w:t>Use</w:t>
            </w:r>
          </w:p>
        </w:tc>
        <w:tc>
          <w:tcPr>
            <w:tcW w:type="dxa" w:w="2484"/>
            <w:vAlign w:val="top"/>
          </w:tcPr>
          <w:p>
            <w:pPr>
              <w:spacing w:after="0"/>
            </w:pPr>
            <w:r>
              <w:rPr>
                <w:sz w:val="17"/>
              </w:rPr>
            </w:r>
            <w:r>
              <w:rPr>
                <w:b w:val="0"/>
                <w:sz w:val="17"/>
              </w:rPr>
              <w:t>Checks how many of the top five retrieved chunks are actually relevant.</w:t>
            </w:r>
          </w:p>
        </w:tc>
      </w:tr>
      <w:tr>
        <w:trPr>
          <w:cantSplit/>
          <w:cantSplit/>
        </w:trPr>
        <w:tc>
          <w:tcPr>
            <w:tcW w:type="dxa" w:w="2484"/>
            <w:vAlign w:val="top"/>
          </w:tcPr>
          <w:p>
            <w:pPr>
              <w:spacing w:after="0"/>
            </w:pPr>
            <w:r>
              <w:rPr>
                <w:sz w:val="17"/>
              </w:rPr>
            </w:r>
            <w:r>
              <w:rPr>
                <w:b w:val="0"/>
                <w:sz w:val="17"/>
              </w:rPr>
              <w:t>Generation</w:t>
            </w:r>
          </w:p>
        </w:tc>
        <w:tc>
          <w:tcPr>
            <w:tcW w:type="dxa" w:w="2484"/>
            <w:vAlign w:val="top"/>
          </w:tcPr>
          <w:p>
            <w:pPr>
              <w:spacing w:after="0"/>
            </w:pPr>
            <w:r>
              <w:rPr>
                <w:sz w:val="17"/>
              </w:rPr>
            </w:r>
            <w:r>
              <w:rPr>
                <w:b w:val="0"/>
                <w:sz w:val="17"/>
              </w:rPr>
              <w:t>Faithfulness</w:t>
            </w:r>
          </w:p>
        </w:tc>
        <w:tc>
          <w:tcPr>
            <w:tcW w:type="dxa" w:w="2484"/>
            <w:vAlign w:val="top"/>
          </w:tcPr>
          <w:p>
            <w:pPr>
              <w:spacing w:after="0"/>
            </w:pPr>
            <w:r>
              <w:rPr>
                <w:sz w:val="17"/>
              </w:rPr>
            </w:r>
            <w:r>
              <w:rPr>
                <w:b w:val="0"/>
                <w:sz w:val="17"/>
              </w:rPr>
              <w:t>Use</w:t>
            </w:r>
          </w:p>
        </w:tc>
        <w:tc>
          <w:tcPr>
            <w:tcW w:type="dxa" w:w="2484"/>
            <w:vAlign w:val="top"/>
          </w:tcPr>
          <w:p>
            <w:pPr>
              <w:spacing w:after="0"/>
            </w:pPr>
            <w:r>
              <w:rPr>
                <w:sz w:val="17"/>
              </w:rPr>
            </w:r>
            <w:r>
              <w:rPr>
                <w:b w:val="0"/>
                <w:sz w:val="17"/>
              </w:rPr>
              <w:t>Checks whether the answer is supported by retrieved JumpStart evidence.</w:t>
            </w:r>
          </w:p>
        </w:tc>
      </w:tr>
      <w:tr>
        <w:trPr>
          <w:cantSplit/>
          <w:cantSplit/>
        </w:trPr>
        <w:tc>
          <w:tcPr>
            <w:tcW w:type="dxa" w:w="2484"/>
            <w:vAlign w:val="top"/>
          </w:tcPr>
          <w:p>
            <w:pPr>
              <w:spacing w:after="0"/>
            </w:pPr>
            <w:r>
              <w:rPr>
                <w:sz w:val="17"/>
              </w:rPr>
            </w:r>
            <w:r>
              <w:rPr>
                <w:b w:val="0"/>
                <w:sz w:val="17"/>
              </w:rPr>
              <w:t>Generation</w:t>
            </w:r>
          </w:p>
        </w:tc>
        <w:tc>
          <w:tcPr>
            <w:tcW w:type="dxa" w:w="2484"/>
            <w:vAlign w:val="top"/>
          </w:tcPr>
          <w:p>
            <w:pPr>
              <w:spacing w:after="0"/>
            </w:pPr>
            <w:r>
              <w:rPr>
                <w:sz w:val="17"/>
              </w:rPr>
            </w:r>
            <w:r>
              <w:rPr>
                <w:b w:val="0"/>
                <w:sz w:val="17"/>
              </w:rPr>
              <w:t>Answer relevancy</w:t>
            </w:r>
          </w:p>
        </w:tc>
        <w:tc>
          <w:tcPr>
            <w:tcW w:type="dxa" w:w="2484"/>
            <w:vAlign w:val="top"/>
          </w:tcPr>
          <w:p>
            <w:pPr>
              <w:spacing w:after="0"/>
            </w:pPr>
            <w:r>
              <w:rPr>
                <w:sz w:val="17"/>
              </w:rPr>
            </w:r>
            <w:r>
              <w:rPr>
                <w:b w:val="0"/>
                <w:sz w:val="17"/>
              </w:rPr>
              <w:t>Use</w:t>
            </w:r>
          </w:p>
        </w:tc>
        <w:tc>
          <w:tcPr>
            <w:tcW w:type="dxa" w:w="2484"/>
            <w:vAlign w:val="top"/>
          </w:tcPr>
          <w:p>
            <w:pPr>
              <w:spacing w:after="0"/>
            </w:pPr>
            <w:r>
              <w:rPr>
                <w:sz w:val="17"/>
              </w:rPr>
            </w:r>
            <w:r>
              <w:rPr>
                <w:b w:val="0"/>
                <w:sz w:val="17"/>
              </w:rPr>
              <w:t>Checks whether the answer directly addresses the customer question.</w:t>
            </w:r>
          </w:p>
        </w:tc>
      </w:tr>
      <w:tr>
        <w:trPr>
          <w:cantSplit/>
          <w:cantSplit/>
        </w:trPr>
        <w:tc>
          <w:tcPr>
            <w:tcW w:type="dxa" w:w="2484"/>
            <w:vAlign w:val="top"/>
          </w:tcPr>
          <w:p>
            <w:pPr>
              <w:spacing w:after="0"/>
            </w:pPr>
            <w:r>
              <w:rPr>
                <w:sz w:val="17"/>
              </w:rPr>
            </w:r>
            <w:r>
              <w:rPr>
                <w:b w:val="0"/>
                <w:sz w:val="17"/>
              </w:rPr>
              <w:t>Human support</w:t>
            </w:r>
          </w:p>
        </w:tc>
        <w:tc>
          <w:tcPr>
            <w:tcW w:type="dxa" w:w="2484"/>
            <w:vAlign w:val="top"/>
          </w:tcPr>
          <w:p>
            <w:pPr>
              <w:spacing w:after="0"/>
            </w:pPr>
            <w:r>
              <w:rPr>
                <w:sz w:val="17"/>
              </w:rPr>
            </w:r>
            <w:r>
              <w:rPr>
                <w:b w:val="0"/>
                <w:sz w:val="17"/>
              </w:rPr>
              <w:t>Handover correctness</w:t>
            </w:r>
          </w:p>
        </w:tc>
        <w:tc>
          <w:tcPr>
            <w:tcW w:type="dxa" w:w="2484"/>
            <w:vAlign w:val="top"/>
          </w:tcPr>
          <w:p>
            <w:pPr>
              <w:spacing w:after="0"/>
            </w:pPr>
            <w:r>
              <w:rPr>
                <w:sz w:val="17"/>
              </w:rPr>
            </w:r>
            <w:r>
              <w:rPr>
                <w:b w:val="0"/>
                <w:sz w:val="17"/>
              </w:rPr>
              <w:t>Use</w:t>
            </w:r>
          </w:p>
        </w:tc>
        <w:tc>
          <w:tcPr>
            <w:tcW w:type="dxa" w:w="2484"/>
            <w:vAlign w:val="top"/>
          </w:tcPr>
          <w:p>
            <w:pPr>
              <w:spacing w:after="0"/>
            </w:pPr>
            <w:r>
              <w:rPr>
                <w:sz w:val="17"/>
              </w:rPr>
            </w:r>
            <w:r>
              <w:rPr>
                <w:b w:val="0"/>
                <w:sz w:val="17"/>
              </w:rPr>
              <w:t>Checks whether explicit and AI-triggered handover happen correctly.</w:t>
            </w:r>
          </w:p>
        </w:tc>
      </w:tr>
      <w:tr>
        <w:trPr>
          <w:cantSplit/>
          <w:cantSplit/>
        </w:trPr>
        <w:tc>
          <w:tcPr>
            <w:tcW w:type="dxa" w:w="2484"/>
            <w:vAlign w:val="top"/>
          </w:tcPr>
          <w:p>
            <w:pPr>
              <w:spacing w:after="0"/>
            </w:pPr>
            <w:r>
              <w:rPr>
                <w:sz w:val="17"/>
              </w:rPr>
            </w:r>
            <w:r>
              <w:rPr>
                <w:b w:val="0"/>
                <w:sz w:val="17"/>
              </w:rPr>
              <w:t>User evaluation</w:t>
            </w:r>
          </w:p>
        </w:tc>
        <w:tc>
          <w:tcPr>
            <w:tcW w:type="dxa" w:w="2484"/>
            <w:vAlign w:val="top"/>
          </w:tcPr>
          <w:p>
            <w:pPr>
              <w:spacing w:after="0"/>
            </w:pPr>
            <w:r>
              <w:rPr>
                <w:sz w:val="17"/>
              </w:rPr>
            </w:r>
            <w:r>
              <w:rPr>
                <w:b w:val="0"/>
                <w:sz w:val="17"/>
              </w:rPr>
              <w:t>Likert-scale human rating</w:t>
            </w:r>
          </w:p>
        </w:tc>
        <w:tc>
          <w:tcPr>
            <w:tcW w:type="dxa" w:w="2484"/>
            <w:vAlign w:val="top"/>
          </w:tcPr>
          <w:p>
            <w:pPr>
              <w:spacing w:after="0"/>
            </w:pPr>
            <w:r>
              <w:rPr>
                <w:sz w:val="17"/>
              </w:rPr>
            </w:r>
            <w:r>
              <w:rPr>
                <w:b w:val="0"/>
                <w:sz w:val="17"/>
              </w:rPr>
              <w:t>Use</w:t>
            </w:r>
          </w:p>
        </w:tc>
        <w:tc>
          <w:tcPr>
            <w:tcW w:type="dxa" w:w="2484"/>
            <w:vAlign w:val="top"/>
          </w:tcPr>
          <w:p>
            <w:pPr>
              <w:spacing w:after="0"/>
            </w:pPr>
            <w:r>
              <w:rPr>
                <w:sz w:val="17"/>
              </w:rPr>
            </w:r>
            <w:r>
              <w:rPr>
                <w:b w:val="0"/>
                <w:sz w:val="17"/>
              </w:rPr>
              <w:t>Captures usefulness, clarity, trust, satisfaction, and handover experience.</w:t>
            </w:r>
          </w:p>
        </w:tc>
      </w:tr>
      <w:tr>
        <w:trPr>
          <w:cantSplit/>
          <w:cantSplit/>
        </w:trPr>
        <w:tc>
          <w:tcPr>
            <w:tcW w:type="dxa" w:w="2484"/>
            <w:vAlign w:val="top"/>
          </w:tcPr>
          <w:p>
            <w:pPr>
              <w:spacing w:after="0"/>
            </w:pPr>
            <w:r>
              <w:rPr>
                <w:sz w:val="17"/>
              </w:rPr>
            </w:r>
            <w:r>
              <w:rPr>
                <w:b w:val="0"/>
                <w:sz w:val="17"/>
              </w:rPr>
              <w:t>Performance</w:t>
            </w:r>
          </w:p>
        </w:tc>
        <w:tc>
          <w:tcPr>
            <w:tcW w:type="dxa" w:w="2484"/>
            <w:vAlign w:val="top"/>
          </w:tcPr>
          <w:p>
            <w:pPr>
              <w:spacing w:after="0"/>
            </w:pPr>
            <w:r>
              <w:rPr>
                <w:sz w:val="17"/>
              </w:rPr>
            </w:r>
            <w:r>
              <w:rPr>
                <w:b w:val="0"/>
                <w:sz w:val="17"/>
              </w:rPr>
              <w:t>Average response time</w:t>
            </w:r>
          </w:p>
        </w:tc>
        <w:tc>
          <w:tcPr>
            <w:tcW w:type="dxa" w:w="2484"/>
            <w:vAlign w:val="top"/>
          </w:tcPr>
          <w:p>
            <w:pPr>
              <w:spacing w:after="0"/>
            </w:pPr>
            <w:r>
              <w:rPr>
                <w:sz w:val="17"/>
              </w:rPr>
            </w:r>
            <w:r>
              <w:rPr>
                <w:b w:val="0"/>
                <w:sz w:val="17"/>
              </w:rPr>
              <w:t>Optional observation</w:t>
            </w:r>
          </w:p>
        </w:tc>
        <w:tc>
          <w:tcPr>
            <w:tcW w:type="dxa" w:w="2484"/>
            <w:vAlign w:val="top"/>
          </w:tcPr>
          <w:p>
            <w:pPr>
              <w:spacing w:after="0"/>
            </w:pPr>
            <w:r>
              <w:rPr>
                <w:sz w:val="17"/>
              </w:rPr>
            </w:r>
            <w:r>
              <w:rPr>
                <w:b w:val="0"/>
                <w:sz w:val="17"/>
              </w:rPr>
              <w:t>Useful for demonstration practicality but not a formal research outcome.</w:t>
            </w:r>
          </w:p>
        </w:tc>
      </w:tr>
      <w:tr>
        <w:trPr>
          <w:cantSplit/>
          <w:cantSplit/>
        </w:trPr>
        <w:tc>
          <w:tcPr>
            <w:tcW w:type="dxa" w:w="2484"/>
            <w:vAlign w:val="top"/>
          </w:tcPr>
          <w:p>
            <w:pPr>
              <w:spacing w:after="0"/>
            </w:pPr>
            <w:r>
              <w:rPr>
                <w:sz w:val="17"/>
              </w:rPr>
            </w:r>
            <w:r>
              <w:rPr>
                <w:b w:val="0"/>
                <w:sz w:val="17"/>
              </w:rPr>
              <w:t>Advanced retrieval</w:t>
            </w:r>
          </w:p>
        </w:tc>
        <w:tc>
          <w:tcPr>
            <w:tcW w:type="dxa" w:w="2484"/>
            <w:vAlign w:val="top"/>
          </w:tcPr>
          <w:p>
            <w:pPr>
              <w:spacing w:after="0"/>
            </w:pPr>
            <w:r>
              <w:rPr>
                <w:sz w:val="17"/>
              </w:rPr>
            </w:r>
            <w:r>
              <w:rPr>
                <w:b w:val="0"/>
                <w:sz w:val="17"/>
              </w:rPr>
              <w:t>MRR and nDCG</w:t>
            </w:r>
          </w:p>
        </w:tc>
        <w:tc>
          <w:tcPr>
            <w:tcW w:type="dxa" w:w="2484"/>
            <w:vAlign w:val="top"/>
          </w:tcPr>
          <w:p>
            <w:pPr>
              <w:spacing w:after="0"/>
            </w:pPr>
            <w:r>
              <w:rPr>
                <w:sz w:val="17"/>
              </w:rPr>
            </w:r>
            <w:r>
              <w:rPr>
                <w:b w:val="0"/>
                <w:sz w:val="17"/>
              </w:rPr>
              <w:t>Skip</w:t>
            </w:r>
          </w:p>
        </w:tc>
        <w:tc>
          <w:tcPr>
            <w:tcW w:type="dxa" w:w="2484"/>
            <w:vAlign w:val="top"/>
          </w:tcPr>
          <w:p>
            <w:pPr>
              <w:spacing w:after="0"/>
            </w:pPr>
            <w:r>
              <w:rPr>
                <w:sz w:val="17"/>
              </w:rPr>
            </w:r>
            <w:r>
              <w:rPr>
                <w:b w:val="0"/>
                <w:sz w:val="17"/>
              </w:rPr>
              <w:t>Too complex for the small prototype dataset and short schedule.</w:t>
            </w:r>
          </w:p>
        </w:tc>
      </w:tr>
      <w:tr>
        <w:trPr>
          <w:cantSplit/>
          <w:cantSplit/>
        </w:trPr>
        <w:tc>
          <w:tcPr>
            <w:tcW w:type="dxa" w:w="2484"/>
            <w:vAlign w:val="top"/>
          </w:tcPr>
          <w:p>
            <w:pPr>
              <w:spacing w:after="0"/>
            </w:pPr>
            <w:r>
              <w:rPr>
                <w:sz w:val="17"/>
              </w:rPr>
            </w:r>
            <w:r>
              <w:rPr>
                <w:b w:val="0"/>
                <w:sz w:val="17"/>
              </w:rPr>
              <w:t>Text-overlap generation</w:t>
            </w:r>
          </w:p>
        </w:tc>
        <w:tc>
          <w:tcPr>
            <w:tcW w:type="dxa" w:w="2484"/>
            <w:vAlign w:val="top"/>
          </w:tcPr>
          <w:p>
            <w:pPr>
              <w:spacing w:after="0"/>
            </w:pPr>
            <w:r>
              <w:rPr>
                <w:sz w:val="17"/>
              </w:rPr>
            </w:r>
            <w:r>
              <w:rPr>
                <w:b w:val="0"/>
                <w:sz w:val="17"/>
              </w:rPr>
              <w:t>Exact Match, F1, BLEU, ROUGE</w:t>
            </w:r>
          </w:p>
        </w:tc>
        <w:tc>
          <w:tcPr>
            <w:tcW w:type="dxa" w:w="2484"/>
            <w:vAlign w:val="top"/>
          </w:tcPr>
          <w:p>
            <w:pPr>
              <w:spacing w:after="0"/>
            </w:pPr>
            <w:r>
              <w:rPr>
                <w:sz w:val="17"/>
              </w:rPr>
            </w:r>
            <w:r>
              <w:rPr>
                <w:b w:val="0"/>
                <w:sz w:val="17"/>
              </w:rPr>
              <w:t>Skip</w:t>
            </w:r>
          </w:p>
        </w:tc>
        <w:tc>
          <w:tcPr>
            <w:tcW w:type="dxa" w:w="2484"/>
            <w:vAlign w:val="top"/>
          </w:tcPr>
          <w:p>
            <w:pPr>
              <w:spacing w:after="0"/>
            </w:pPr>
            <w:r>
              <w:rPr>
                <w:sz w:val="17"/>
              </w:rPr>
            </w:r>
            <w:r>
              <w:rPr>
                <w:b w:val="0"/>
                <w:sz w:val="17"/>
              </w:rPr>
              <w:t>Chatbot answers can be correct even when wording differs from a reference answer.</w:t>
            </w:r>
          </w:p>
        </w:tc>
      </w:tr>
    </w:tbl>
    <w:p/>
    <w:p>
      <w:pPr>
        <w:pStyle w:val="Heading2"/>
      </w:pPr>
      <w:r>
        <w:rPr>
          <w:b w:val="0"/>
          <w:i w:val="0"/>
        </w:rPr>
        <w:t>19.5 Evaluation Evidence Collection</w:t>
      </w:r>
    </w:p>
    <w:p>
      <w:r>
        <w:rPr>
          <w:b w:val="0"/>
          <w:i w:val="0"/>
        </w:rPr>
        <w:t>Each prepared test scenario should record the expected behaviour and actual behaviour. This keeps the evaluation transparent and makes failures easier to explain.</w:t>
      </w:r>
    </w:p>
    <w:tbl>
      <w:tblPr>
        <w:tblStyle w:val="TableGrid"/>
        <w:tblW w:type="auto" w:w="0"/>
        <w:jc w:val="center"/>
        <w:tblLayout w:type="autofit"/>
        <w:tblLook w:firstColumn="1" w:firstRow="1" w:lastColumn="0" w:lastRow="0" w:noHBand="0" w:noVBand="1" w:val="04A0"/>
      </w:tblPr>
      <w:tblGrid>
        <w:gridCol w:w="4968"/>
        <w:gridCol w:w="4968"/>
      </w:tblGrid>
      <w:tr>
        <w:trPr>
          <w:cantSplit/>
          <w:cantSplit/>
        </w:trPr>
        <w:tc>
          <w:tcPr>
            <w:tcW w:type="dxa" w:w="4968"/>
            <w:vAlign w:val="top"/>
          </w:tcPr>
          <w:p>
            <w:pPr>
              <w:spacing w:after="0"/>
            </w:pPr>
            <w:r>
              <w:rPr>
                <w:sz w:val="17"/>
              </w:rPr>
            </w:r>
            <w:r>
              <w:rPr>
                <w:b/>
                <w:sz w:val="17"/>
              </w:rPr>
              <w:t>Evidence item</w:t>
            </w:r>
          </w:p>
        </w:tc>
        <w:tc>
          <w:tcPr>
            <w:tcW w:type="dxa" w:w="4968"/>
            <w:vAlign w:val="top"/>
          </w:tcPr>
          <w:p>
            <w:pPr>
              <w:spacing w:after="0"/>
            </w:pPr>
            <w:r>
              <w:rPr>
                <w:sz w:val="17"/>
              </w:rPr>
            </w:r>
            <w:r>
              <w:rPr>
                <w:b/>
                <w:sz w:val="17"/>
              </w:rPr>
              <w:t>Example value</w:t>
            </w:r>
          </w:p>
        </w:tc>
      </w:tr>
      <w:tr>
        <w:trPr>
          <w:cantSplit/>
          <w:cantSplit/>
        </w:trPr>
        <w:tc>
          <w:tcPr>
            <w:tcW w:type="dxa" w:w="4968"/>
            <w:vAlign w:val="top"/>
          </w:tcPr>
          <w:p>
            <w:pPr>
              <w:spacing w:after="0"/>
            </w:pPr>
            <w:r>
              <w:rPr>
                <w:sz w:val="17"/>
              </w:rPr>
            </w:r>
            <w:r>
              <w:rPr>
                <w:b w:val="0"/>
                <w:sz w:val="17"/>
              </w:rPr>
              <w:t>Customer question</w:t>
            </w:r>
          </w:p>
        </w:tc>
        <w:tc>
          <w:tcPr>
            <w:tcW w:type="dxa" w:w="4968"/>
            <w:vAlign w:val="top"/>
          </w:tcPr>
          <w:p>
            <w:pPr>
              <w:spacing w:after="0"/>
            </w:pPr>
            <w:r>
              <w:rPr>
                <w:sz w:val="17"/>
              </w:rPr>
            </w:r>
            <w:r>
              <w:rPr>
                <w:b w:val="0"/>
                <w:sz w:val="17"/>
              </w:rPr>
              <w:t>Can I return an online jacket after 20 days?</w:t>
            </w:r>
          </w:p>
        </w:tc>
      </w:tr>
      <w:tr>
        <w:trPr>
          <w:cantSplit/>
          <w:cantSplit/>
        </w:trPr>
        <w:tc>
          <w:tcPr>
            <w:tcW w:type="dxa" w:w="4968"/>
            <w:vAlign w:val="top"/>
          </w:tcPr>
          <w:p>
            <w:pPr>
              <w:spacing w:after="0"/>
            </w:pPr>
            <w:r>
              <w:rPr>
                <w:sz w:val="17"/>
              </w:rPr>
            </w:r>
            <w:r>
              <w:rPr>
                <w:b w:val="0"/>
                <w:sz w:val="17"/>
              </w:rPr>
              <w:t>Expected intent</w:t>
            </w:r>
          </w:p>
        </w:tc>
        <w:tc>
          <w:tcPr>
            <w:tcW w:type="dxa" w:w="4968"/>
            <w:vAlign w:val="top"/>
          </w:tcPr>
          <w:p>
            <w:pPr>
              <w:spacing w:after="0"/>
            </w:pPr>
            <w:r>
              <w:rPr>
                <w:sz w:val="17"/>
              </w:rPr>
            </w:r>
            <w:r>
              <w:rPr>
                <w:b w:val="0"/>
                <w:sz w:val="17"/>
              </w:rPr>
              <w:t>return_policy</w:t>
            </w:r>
          </w:p>
        </w:tc>
      </w:tr>
      <w:tr>
        <w:trPr>
          <w:cantSplit/>
          <w:cantSplit/>
        </w:trPr>
        <w:tc>
          <w:tcPr>
            <w:tcW w:type="dxa" w:w="4968"/>
            <w:vAlign w:val="top"/>
          </w:tcPr>
          <w:p>
            <w:pPr>
              <w:spacing w:after="0"/>
            </w:pPr>
            <w:r>
              <w:rPr>
                <w:sz w:val="17"/>
              </w:rPr>
            </w:r>
            <w:r>
              <w:rPr>
                <w:b w:val="0"/>
                <w:sz w:val="17"/>
              </w:rPr>
              <w:t>Retrieved chunks</w:t>
            </w:r>
          </w:p>
        </w:tc>
        <w:tc>
          <w:tcPr>
            <w:tcW w:type="dxa" w:w="4968"/>
            <w:vAlign w:val="top"/>
          </w:tcPr>
          <w:p>
            <w:pPr>
              <w:spacing w:after="0"/>
            </w:pPr>
            <w:r>
              <w:rPr>
                <w:sz w:val="17"/>
              </w:rPr>
            </w:r>
            <w:r>
              <w:rPr>
                <w:b w:val="0"/>
                <w:sz w:val="17"/>
              </w:rPr>
              <w:t>Chunk IDs from JumpStart Online Return Policy</w:t>
            </w:r>
          </w:p>
        </w:tc>
      </w:tr>
      <w:tr>
        <w:trPr>
          <w:cantSplit/>
          <w:cantSplit/>
        </w:trPr>
        <w:tc>
          <w:tcPr>
            <w:tcW w:type="dxa" w:w="4968"/>
            <w:vAlign w:val="top"/>
          </w:tcPr>
          <w:p>
            <w:pPr>
              <w:spacing w:after="0"/>
            </w:pPr>
            <w:r>
              <w:rPr>
                <w:sz w:val="17"/>
              </w:rPr>
            </w:r>
            <w:r>
              <w:rPr>
                <w:b w:val="0"/>
                <w:sz w:val="17"/>
              </w:rPr>
              <w:t>Recall@5 / Precision@5</w:t>
            </w:r>
          </w:p>
        </w:tc>
        <w:tc>
          <w:tcPr>
            <w:tcW w:type="dxa" w:w="4968"/>
            <w:vAlign w:val="top"/>
          </w:tcPr>
          <w:p>
            <w:pPr>
              <w:spacing w:after="0"/>
            </w:pPr>
            <w:r>
              <w:rPr>
                <w:sz w:val="17"/>
              </w:rPr>
            </w:r>
            <w:r>
              <w:rPr>
                <w:b w:val="0"/>
                <w:sz w:val="17"/>
              </w:rPr>
              <w:t>1.0 / 0.60</w:t>
            </w:r>
          </w:p>
        </w:tc>
      </w:tr>
      <w:tr>
        <w:trPr>
          <w:cantSplit/>
          <w:cantSplit/>
        </w:trPr>
        <w:tc>
          <w:tcPr>
            <w:tcW w:type="dxa" w:w="4968"/>
            <w:vAlign w:val="top"/>
          </w:tcPr>
          <w:p>
            <w:pPr>
              <w:spacing w:after="0"/>
            </w:pPr>
            <w:r>
              <w:rPr>
                <w:sz w:val="17"/>
              </w:rPr>
            </w:r>
            <w:r>
              <w:rPr>
                <w:b w:val="0"/>
                <w:sz w:val="17"/>
              </w:rPr>
              <w:t>Generated answer</w:t>
            </w:r>
          </w:p>
        </w:tc>
        <w:tc>
          <w:tcPr>
            <w:tcW w:type="dxa" w:w="4968"/>
            <w:vAlign w:val="top"/>
          </w:tcPr>
          <w:p>
            <w:pPr>
              <w:spacing w:after="0"/>
            </w:pPr>
            <w:r>
              <w:rPr>
                <w:sz w:val="17"/>
              </w:rPr>
            </w:r>
            <w:r>
              <w:rPr>
                <w:b w:val="0"/>
                <w:sz w:val="17"/>
              </w:rPr>
              <w:t>Final chatbot response shown to customer</w:t>
            </w:r>
          </w:p>
        </w:tc>
      </w:tr>
      <w:tr>
        <w:trPr>
          <w:cantSplit/>
          <w:cantSplit/>
        </w:trPr>
        <w:tc>
          <w:tcPr>
            <w:tcW w:type="dxa" w:w="4968"/>
            <w:vAlign w:val="top"/>
          </w:tcPr>
          <w:p>
            <w:pPr>
              <w:spacing w:after="0"/>
            </w:pPr>
            <w:r>
              <w:rPr>
                <w:sz w:val="17"/>
              </w:rPr>
            </w:r>
            <w:r>
              <w:rPr>
                <w:b w:val="0"/>
                <w:sz w:val="17"/>
              </w:rPr>
              <w:t>Faithfulness rating</w:t>
            </w:r>
          </w:p>
        </w:tc>
        <w:tc>
          <w:tcPr>
            <w:tcW w:type="dxa" w:w="4968"/>
            <w:vAlign w:val="top"/>
          </w:tcPr>
          <w:p>
            <w:pPr>
              <w:spacing w:after="0"/>
            </w:pPr>
            <w:r>
              <w:rPr>
                <w:sz w:val="17"/>
              </w:rPr>
            </w:r>
            <w:r>
              <w:rPr>
                <w:b w:val="0"/>
                <w:sz w:val="17"/>
              </w:rPr>
              <w:t>1-5 rating based on retrieved evidence</w:t>
            </w:r>
          </w:p>
        </w:tc>
      </w:tr>
      <w:tr>
        <w:trPr>
          <w:cantSplit/>
          <w:cantSplit/>
        </w:trPr>
        <w:tc>
          <w:tcPr>
            <w:tcW w:type="dxa" w:w="4968"/>
            <w:vAlign w:val="top"/>
          </w:tcPr>
          <w:p>
            <w:pPr>
              <w:spacing w:after="0"/>
            </w:pPr>
            <w:r>
              <w:rPr>
                <w:sz w:val="17"/>
              </w:rPr>
            </w:r>
            <w:r>
              <w:rPr>
                <w:b w:val="0"/>
                <w:sz w:val="17"/>
              </w:rPr>
              <w:t>Answer relevancy rating</w:t>
            </w:r>
          </w:p>
        </w:tc>
        <w:tc>
          <w:tcPr>
            <w:tcW w:type="dxa" w:w="4968"/>
            <w:vAlign w:val="top"/>
          </w:tcPr>
          <w:p>
            <w:pPr>
              <w:spacing w:after="0"/>
            </w:pPr>
            <w:r>
              <w:rPr>
                <w:sz w:val="17"/>
              </w:rPr>
            </w:r>
            <w:r>
              <w:rPr>
                <w:b w:val="0"/>
                <w:sz w:val="17"/>
              </w:rPr>
              <w:t>1-5 rating based on whether the answer addresses the question</w:t>
            </w:r>
          </w:p>
        </w:tc>
      </w:tr>
      <w:tr>
        <w:trPr>
          <w:cantSplit/>
          <w:cantSplit/>
        </w:trPr>
        <w:tc>
          <w:tcPr>
            <w:tcW w:type="dxa" w:w="4968"/>
            <w:vAlign w:val="top"/>
          </w:tcPr>
          <w:p>
            <w:pPr>
              <w:spacing w:after="0"/>
            </w:pPr>
            <w:r>
              <w:rPr>
                <w:sz w:val="17"/>
              </w:rPr>
            </w:r>
            <w:r>
              <w:rPr>
                <w:b w:val="0"/>
                <w:sz w:val="17"/>
              </w:rPr>
              <w:t>Confidence score and band</w:t>
            </w:r>
          </w:p>
        </w:tc>
        <w:tc>
          <w:tcPr>
            <w:tcW w:type="dxa" w:w="4968"/>
            <w:vAlign w:val="top"/>
          </w:tcPr>
          <w:p>
            <w:pPr>
              <w:spacing w:after="0"/>
            </w:pPr>
            <w:r>
              <w:rPr>
                <w:sz w:val="17"/>
              </w:rPr>
            </w:r>
            <w:r>
              <w:rPr>
                <w:b w:val="0"/>
                <w:sz w:val="17"/>
              </w:rPr>
              <w:t>0.91 / HIGH</w:t>
            </w:r>
          </w:p>
        </w:tc>
      </w:tr>
      <w:tr>
        <w:trPr>
          <w:cantSplit/>
          <w:cantSplit/>
        </w:trPr>
        <w:tc>
          <w:tcPr>
            <w:tcW w:type="dxa" w:w="4968"/>
            <w:vAlign w:val="top"/>
          </w:tcPr>
          <w:p>
            <w:pPr>
              <w:spacing w:after="0"/>
            </w:pPr>
            <w:r>
              <w:rPr>
                <w:sz w:val="17"/>
              </w:rPr>
            </w:r>
            <w:r>
              <w:rPr>
                <w:b w:val="0"/>
                <w:sz w:val="17"/>
              </w:rPr>
              <w:t>Sentiment label and score</w:t>
            </w:r>
          </w:p>
        </w:tc>
        <w:tc>
          <w:tcPr>
            <w:tcW w:type="dxa" w:w="4968"/>
            <w:vAlign w:val="top"/>
          </w:tcPr>
          <w:p>
            <w:pPr>
              <w:spacing w:after="0"/>
            </w:pPr>
            <w:r>
              <w:rPr>
                <w:sz w:val="17"/>
              </w:rPr>
            </w:r>
            <w:r>
              <w:rPr>
                <w:b w:val="0"/>
                <w:sz w:val="17"/>
              </w:rPr>
              <w:t>neutral / 0.72</w:t>
            </w:r>
          </w:p>
        </w:tc>
      </w:tr>
      <w:tr>
        <w:trPr>
          <w:cantSplit/>
          <w:cantSplit/>
        </w:trPr>
        <w:tc>
          <w:tcPr>
            <w:tcW w:type="dxa" w:w="4968"/>
            <w:vAlign w:val="top"/>
          </w:tcPr>
          <w:p>
            <w:pPr>
              <w:spacing w:after="0"/>
            </w:pPr>
            <w:r>
              <w:rPr>
                <w:sz w:val="17"/>
              </w:rPr>
            </w:r>
            <w:r>
              <w:rPr>
                <w:b w:val="0"/>
                <w:sz w:val="17"/>
              </w:rPr>
              <w:t>Clarification count</w:t>
            </w:r>
          </w:p>
        </w:tc>
        <w:tc>
          <w:tcPr>
            <w:tcW w:type="dxa" w:w="4968"/>
            <w:vAlign w:val="top"/>
          </w:tcPr>
          <w:p>
            <w:pPr>
              <w:spacing w:after="0"/>
            </w:pPr>
            <w:r>
              <w:rPr>
                <w:sz w:val="17"/>
              </w:rPr>
            </w:r>
            <w:r>
              <w:rPr>
                <w:b w:val="0"/>
                <w:sz w:val="17"/>
              </w:rPr>
              <w:t>0, 1, or 2</w:t>
            </w:r>
          </w:p>
        </w:tc>
      </w:tr>
      <w:tr>
        <w:trPr>
          <w:cantSplit/>
          <w:cantSplit/>
        </w:trPr>
        <w:tc>
          <w:tcPr>
            <w:tcW w:type="dxa" w:w="4968"/>
            <w:vAlign w:val="top"/>
          </w:tcPr>
          <w:p>
            <w:pPr>
              <w:spacing w:after="0"/>
            </w:pPr>
            <w:r>
              <w:rPr>
                <w:sz w:val="17"/>
              </w:rPr>
            </w:r>
            <w:r>
              <w:rPr>
                <w:b w:val="0"/>
                <w:sz w:val="17"/>
              </w:rPr>
              <w:t>Final route</w:t>
            </w:r>
          </w:p>
        </w:tc>
        <w:tc>
          <w:tcPr>
            <w:tcW w:type="dxa" w:w="4968"/>
            <w:vAlign w:val="top"/>
          </w:tcPr>
          <w:p>
            <w:pPr>
              <w:spacing w:after="0"/>
            </w:pPr>
            <w:r>
              <w:rPr>
                <w:sz w:val="17"/>
              </w:rPr>
            </w:r>
            <w:r>
              <w:rPr>
                <w:b w:val="0"/>
                <w:sz w:val="17"/>
              </w:rPr>
              <w:t>answer, clarification, safe refusal, or handover</w:t>
            </w:r>
          </w:p>
        </w:tc>
      </w:tr>
      <w:tr>
        <w:trPr>
          <w:cantSplit/>
          <w:cantSplit/>
        </w:trPr>
        <w:tc>
          <w:tcPr>
            <w:tcW w:type="dxa" w:w="4968"/>
            <w:vAlign w:val="top"/>
          </w:tcPr>
          <w:p>
            <w:pPr>
              <w:spacing w:after="0"/>
            </w:pPr>
            <w:r>
              <w:rPr>
                <w:sz w:val="17"/>
              </w:rPr>
            </w:r>
            <w:r>
              <w:rPr>
                <w:b w:val="0"/>
                <w:sz w:val="17"/>
              </w:rPr>
              <w:t>Handover result</w:t>
            </w:r>
          </w:p>
        </w:tc>
        <w:tc>
          <w:tcPr>
            <w:tcW w:type="dxa" w:w="4968"/>
            <w:vAlign w:val="top"/>
          </w:tcPr>
          <w:p>
            <w:pPr>
              <w:spacing w:after="0"/>
            </w:pPr>
            <w:r>
              <w:rPr>
                <w:sz w:val="17"/>
              </w:rPr>
            </w:r>
            <w:r>
              <w:rPr>
                <w:b w:val="0"/>
                <w:sz w:val="17"/>
              </w:rPr>
              <w:t>Not required, WAITING_FOR_STAFF, HUMAN_ACTIVE, or RESOLVED</w:t>
            </w:r>
          </w:p>
        </w:tc>
      </w:tr>
      <w:tr>
        <w:trPr>
          <w:cantSplit/>
          <w:cantSplit/>
        </w:trPr>
        <w:tc>
          <w:tcPr>
            <w:tcW w:type="dxa" w:w="4968"/>
            <w:vAlign w:val="top"/>
          </w:tcPr>
          <w:p>
            <w:pPr>
              <w:spacing w:after="0"/>
            </w:pPr>
            <w:r>
              <w:rPr>
                <w:sz w:val="17"/>
              </w:rPr>
            </w:r>
            <w:r>
              <w:rPr>
                <w:b w:val="0"/>
                <w:sz w:val="17"/>
              </w:rPr>
              <w:t>Screenshot or log reference</w:t>
            </w:r>
          </w:p>
        </w:tc>
        <w:tc>
          <w:tcPr>
            <w:tcW w:type="dxa" w:w="4968"/>
            <w:vAlign w:val="top"/>
          </w:tcPr>
          <w:p>
            <w:pPr>
              <w:spacing w:after="0"/>
            </w:pPr>
            <w:r>
              <w:rPr>
                <w:sz w:val="17"/>
              </w:rPr>
            </w:r>
            <w:r>
              <w:rPr>
                <w:b w:val="0"/>
                <w:sz w:val="17"/>
              </w:rPr>
              <w:t>File name or test-run ID</w:t>
            </w:r>
          </w:p>
        </w:tc>
      </w:tr>
    </w:tbl>
    <w:p/>
    <w:p>
      <w:r>
        <w:rPr>
          <w:b w:val="0"/>
          <w:i w:val="0"/>
        </w:rPr>
        <w:t>For human-handover evaluation, the test set should include explicit handover, typed human request, low-confidence handover, no-evidence handover, repeated-clarification handover, sensitive-issue handover, staff acceptance, active-case limit, resolve case, return to AI, and feedback after resolution.</w:t>
      </w:r>
    </w:p>
    <w:p>
      <w:pPr>
        <w:pStyle w:val="Heading1"/>
        <w:keepNext/>
      </w:pPr>
      <w:r>
        <w:t>20. Demonstration Scenarios</w:t>
      </w:r>
    </w:p>
    <w:p>
      <w:pPr>
        <w:pStyle w:val="Heading2"/>
        <w:keepNext/>
      </w:pPr>
      <w:r>
        <w:t>Scenario 1: Simple policy question</w:t>
      </w:r>
    </w:p>
    <w:tbl>
      <w:tblPr>
        <w:tblW w:type="auto" w:w="0"/>
        <w:jc w:val="center"/>
        <w:tblLook w:firstColumn="1" w:firstRow="1" w:lastColumn="0" w:lastRow="0" w:noHBand="0" w:noVBand="1" w:val="04A0"/>
      </w:tblPr>
      <w:tblGrid>
        <w:gridCol w:w="9936"/>
      </w:tblGrid>
      <w:tr>
        <w:trPr>
          <w:cantSplit/>
        </w:trPr>
        <w:tc>
          <w:tcPr>
            <w:tcW w:type="dxa" w:w="9936"/>
            <w:shd w:fill="F3F3F3"/>
            <w:vAlign w:val="top"/>
          </w:tcPr>
          <w:p>
            <w:pPr>
              <w:spacing w:after="0"/>
            </w:pPr>
            <w:r>
              <w:rPr>
                <w:rFonts w:ascii="Consolas" w:hAnsi="Consolas"/>
                <w:sz w:val="17"/>
              </w:rPr>
              <w:t>Customer: What is the return period for online clothing?</w:t>
              <w:br/>
            </w:r>
            <w:r>
              <w:rPr>
                <w:rFonts w:ascii="Consolas" w:hAnsi="Consolas"/>
                <w:sz w:val="17"/>
              </w:rPr>
              <w:br/>
            </w:r>
            <w:r>
              <w:rPr>
                <w:rFonts w:ascii="Consolas" w:hAnsi="Consolas"/>
                <w:sz w:val="17"/>
              </w:rPr>
              <w:t>Agent:</w:t>
              <w:br/>
            </w:r>
            <w:r>
              <w:rPr>
                <w:rFonts w:ascii="Consolas" w:hAnsi="Consolas"/>
                <w:sz w:val="17"/>
              </w:rPr>
              <w:t>1. Detects return-policy intent.</w:t>
              <w:br/>
            </w:r>
            <w:r>
              <w:rPr>
                <w:rFonts w:ascii="Consolas" w:hAnsi="Consolas"/>
                <w:sz w:val="17"/>
              </w:rPr>
              <w:t>2. Uses the RAG knowledge tool.</w:t>
              <w:br/>
            </w:r>
            <w:r>
              <w:rPr>
                <w:rFonts w:ascii="Consolas" w:hAnsi="Consolas"/>
                <w:sz w:val="17"/>
              </w:rPr>
              <w:t>3. Verifies the policy source.</w:t>
              <w:br/>
            </w:r>
            <w:r>
              <w:rPr>
                <w:rFonts w:ascii="Consolas" w:hAnsi="Consolas"/>
                <w:sz w:val="17"/>
              </w:rPr>
              <w:t>4. Gives a short answer with the source.</w:t>
            </w:r>
          </w:p>
        </w:tc>
      </w:tr>
    </w:tbl>
    <w:p/>
    <w:p>
      <w:pPr>
        <w:pStyle w:val="Heading2"/>
        <w:keepNext/>
      </w:pPr>
      <w:r>
        <w:t>Scenario 2: Late order and cancellation request</w:t>
      </w:r>
    </w:p>
    <w:tbl>
      <w:tblPr>
        <w:tblW w:type="auto" w:w="0"/>
        <w:jc w:val="center"/>
        <w:tblLook w:firstColumn="1" w:firstRow="1" w:lastColumn="0" w:lastRow="0" w:noHBand="0" w:noVBand="1" w:val="04A0"/>
      </w:tblPr>
      <w:tblGrid>
        <w:gridCol w:w="9936"/>
      </w:tblGrid>
      <w:tr>
        <w:trPr>
          <w:cantSplit/>
        </w:trPr>
        <w:tc>
          <w:tcPr>
            <w:tcW w:type="dxa" w:w="9936"/>
            <w:shd w:fill="F3F3F3"/>
            <w:vAlign w:val="top"/>
          </w:tcPr>
          <w:p>
            <w:pPr>
              <w:spacing w:after="0"/>
            </w:pPr>
            <w:r>
              <w:rPr>
                <w:rFonts w:ascii="Consolas" w:hAnsi="Consolas"/>
                <w:sz w:val="17"/>
              </w:rPr>
              <w:t>Customer: My jacket has not arrived and I want to cancel it.</w:t>
              <w:br/>
            </w:r>
            <w:r>
              <w:rPr>
                <w:rFonts w:ascii="Consolas" w:hAnsi="Consolas"/>
                <w:sz w:val="17"/>
              </w:rPr>
              <w:br/>
            </w:r>
            <w:r>
              <w:rPr>
                <w:rFonts w:ascii="Consolas" w:hAnsi="Consolas"/>
                <w:sz w:val="17"/>
              </w:rPr>
              <w:t>Agent:</w:t>
              <w:br/>
            </w:r>
            <w:r>
              <w:rPr>
                <w:rFonts w:ascii="Consolas" w:hAnsi="Consolas"/>
                <w:sz w:val="17"/>
              </w:rPr>
              <w:t>1. Detects order tracking and cancellation goals.</w:t>
              <w:br/>
            </w:r>
            <w:r>
              <w:rPr>
                <w:rFonts w:ascii="Consolas" w:hAnsi="Consolas"/>
                <w:sz w:val="17"/>
              </w:rPr>
              <w:t>2. Finds that the order number is missing.</w:t>
              <w:br/>
            </w:r>
            <w:r>
              <w:rPr>
                <w:rFonts w:ascii="Consolas" w:hAnsi="Consolas"/>
                <w:sz w:val="17"/>
              </w:rPr>
              <w:t>3. Asks for the order number.</w:t>
              <w:br/>
            </w:r>
            <w:r>
              <w:rPr>
                <w:rFonts w:ascii="Consolas" w:hAnsi="Consolas"/>
                <w:sz w:val="17"/>
              </w:rPr>
              <w:t>4. Calls the order-status tool.</w:t>
              <w:br/>
            </w:r>
            <w:r>
              <w:rPr>
                <w:rFonts w:ascii="Consolas" w:hAnsi="Consolas"/>
                <w:sz w:val="17"/>
              </w:rPr>
              <w:t>5. Retrieves the cancellation policy.</w:t>
              <w:br/>
            </w:r>
            <w:r>
              <w:rPr>
                <w:rFonts w:ascii="Consolas" w:hAnsi="Consolas"/>
                <w:sz w:val="17"/>
              </w:rPr>
              <w:t>6. Finds that staff approval is required.</w:t>
              <w:br/>
            </w:r>
            <w:r>
              <w:rPr>
                <w:rFonts w:ascii="Consolas" w:hAnsi="Consolas"/>
                <w:sz w:val="17"/>
              </w:rPr>
              <w:t>7. Creates a support ticket.</w:t>
              <w:br/>
            </w:r>
            <w:r>
              <w:rPr>
                <w:rFonts w:ascii="Consolas" w:hAnsi="Consolas"/>
                <w:sz w:val="17"/>
              </w:rPr>
              <w:t>8. Gives the customer the ticket number.</w:t>
            </w:r>
          </w:p>
        </w:tc>
      </w:tr>
    </w:tbl>
    <w:p/>
    <w:p>
      <w:pPr>
        <w:pStyle w:val="Heading2"/>
        <w:keepNext/>
      </w:pPr>
      <w:r>
        <w:t>Scenario 3: Return eligibility</w:t>
      </w:r>
    </w:p>
    <w:tbl>
      <w:tblPr>
        <w:tblW w:type="auto" w:w="0"/>
        <w:jc w:val="center"/>
        <w:tblLook w:firstColumn="1" w:firstRow="1" w:lastColumn="0" w:lastRow="0" w:noHBand="0" w:noVBand="1" w:val="04A0"/>
      </w:tblPr>
      <w:tblGrid>
        <w:gridCol w:w="9936"/>
      </w:tblGrid>
      <w:tr>
        <w:trPr>
          <w:cantSplit/>
        </w:trPr>
        <w:tc>
          <w:tcPr>
            <w:tcW w:type="dxa" w:w="9936"/>
            <w:shd w:fill="F3F3F3"/>
            <w:vAlign w:val="top"/>
          </w:tcPr>
          <w:p>
            <w:pPr>
              <w:spacing w:after="0"/>
            </w:pPr>
            <w:r>
              <w:rPr>
                <w:rFonts w:ascii="Consolas" w:hAnsi="Consolas"/>
                <w:sz w:val="17"/>
              </w:rPr>
              <w:t>Customer: I bought shoes 20 days ago and they are unused. Can I return them?</w:t>
              <w:br/>
            </w:r>
            <w:r>
              <w:rPr>
                <w:rFonts w:ascii="Consolas" w:hAnsi="Consolas"/>
                <w:sz w:val="17"/>
              </w:rPr>
              <w:br/>
            </w:r>
            <w:r>
              <w:rPr>
                <w:rFonts w:ascii="Consolas" w:hAnsi="Consolas"/>
                <w:sz w:val="17"/>
              </w:rPr>
              <w:t>Agent:</w:t>
              <w:br/>
            </w:r>
            <w:r>
              <w:rPr>
                <w:rFonts w:ascii="Consolas" w:hAnsi="Consolas"/>
                <w:sz w:val="17"/>
              </w:rPr>
              <w:t>1. Detects return-eligibility intent.</w:t>
              <w:br/>
            </w:r>
            <w:r>
              <w:rPr>
                <w:rFonts w:ascii="Consolas" w:hAnsi="Consolas"/>
                <w:sz w:val="17"/>
              </w:rPr>
              <w:t>2. Extracts purchase age and condition.</w:t>
              <w:br/>
            </w:r>
            <w:r>
              <w:rPr>
                <w:rFonts w:ascii="Consolas" w:hAnsi="Consolas"/>
                <w:sz w:val="17"/>
              </w:rPr>
              <w:t>3. Asks whether the purchase was online or in-store.</w:t>
              <w:br/>
            </w:r>
            <w:r>
              <w:rPr>
                <w:rFonts w:ascii="Consolas" w:hAnsi="Consolas"/>
                <w:sz w:val="17"/>
              </w:rPr>
              <w:t>4. Calls the return-eligibility tool.</w:t>
              <w:br/>
            </w:r>
            <w:r>
              <w:rPr>
                <w:rFonts w:ascii="Consolas" w:hAnsi="Consolas"/>
                <w:sz w:val="17"/>
              </w:rPr>
              <w:t>5. Returns the result and next steps.</w:t>
            </w:r>
          </w:p>
        </w:tc>
      </w:tr>
    </w:tbl>
    <w:p/>
    <w:p>
      <w:pPr>
        <w:pStyle w:val="Heading2"/>
        <w:keepNext/>
      </w:pPr>
      <w:r>
        <w:t>Scenario 4: Low-confidence escalation</w:t>
      </w:r>
    </w:p>
    <w:tbl>
      <w:tblPr>
        <w:tblW w:type="auto" w:w="0"/>
        <w:jc w:val="center"/>
        <w:tblLook w:firstColumn="1" w:firstRow="1" w:lastColumn="0" w:lastRow="0" w:noHBand="0" w:noVBand="1" w:val="04A0"/>
      </w:tblPr>
      <w:tblGrid>
        <w:gridCol w:w="9936"/>
      </w:tblGrid>
      <w:tr>
        <w:trPr>
          <w:cantSplit/>
        </w:trPr>
        <w:tc>
          <w:tcPr>
            <w:tcW w:type="dxa" w:w="9936"/>
            <w:shd w:fill="F3F3F3"/>
            <w:vAlign w:val="top"/>
          </w:tcPr>
          <w:p>
            <w:pPr>
              <w:spacing w:after="0"/>
            </w:pPr>
            <w:r>
              <w:rPr>
                <w:rFonts w:ascii="Consolas" w:hAnsi="Consolas"/>
                <w:sz w:val="17"/>
              </w:rPr>
              <w:t>Customer: I was charged twice and my account looks wrong.</w:t>
              <w:br/>
            </w:r>
            <w:r>
              <w:rPr>
                <w:rFonts w:ascii="Consolas" w:hAnsi="Consolas"/>
                <w:sz w:val="17"/>
              </w:rPr>
              <w:br/>
            </w:r>
            <w:r>
              <w:rPr>
                <w:rFonts w:ascii="Consolas" w:hAnsi="Consolas"/>
                <w:sz w:val="17"/>
              </w:rPr>
              <w:t>Agent:</w:t>
              <w:br/>
            </w:r>
            <w:r>
              <w:rPr>
                <w:rFonts w:ascii="Consolas" w:hAnsi="Consolas"/>
                <w:sz w:val="17"/>
              </w:rPr>
              <w:t>1. Detects a sensitive payment issue.</w:t>
              <w:br/>
            </w:r>
            <w:r>
              <w:rPr>
                <w:rFonts w:ascii="Consolas" w:hAnsi="Consolas"/>
                <w:sz w:val="17"/>
              </w:rPr>
              <w:t>2. Avoids requesting card details.</w:t>
              <w:br/>
            </w:r>
            <w:r>
              <w:rPr>
                <w:rFonts w:ascii="Consolas" w:hAnsi="Consolas"/>
                <w:sz w:val="17"/>
              </w:rPr>
              <w:t>3. Creates a high-priority support ticket.</w:t>
              <w:br/>
            </w:r>
            <w:r>
              <w:rPr>
                <w:rFonts w:ascii="Consolas" w:hAnsi="Consolas"/>
                <w:sz w:val="17"/>
              </w:rPr>
              <w:t>4. Transfers the conversation to staff.</w:t>
              <w:br/>
            </w:r>
            <w:r>
              <w:rPr>
                <w:rFonts w:ascii="Consolas" w:hAnsi="Consolas"/>
                <w:sz w:val="17"/>
              </w:rPr>
              <w:t>5. Provides a safe confirmation message.</w:t>
            </w:r>
          </w:p>
        </w:tc>
      </w:tr>
    </w:tbl>
    <w:p/>
    <w:p>
      <w:pPr>
        <w:pStyle w:val="Heading1"/>
        <w:keepNext/>
      </w:pPr>
      <w:r>
        <w:t>21. Future Multi-Agent Enhancement</w:t>
      </w:r>
    </w:p>
    <w:p>
      <w:pPr>
        <w:spacing w:after="100" w:line="264" w:lineRule="auto"/>
      </w:pPr>
      <w:r>
        <w:t>The current system will use one main agent. After the system is stable, the architecture can be expanded into a supervisor-and-specialist model.</w:t>
      </w:r>
    </w:p>
    <w:tbl>
      <w:tblPr>
        <w:tblW w:type="auto" w:w="0"/>
        <w:jc w:val="center"/>
        <w:tblLook w:firstColumn="1" w:firstRow="1" w:lastColumn="0" w:lastRow="0" w:noHBand="0" w:noVBand="1" w:val="04A0"/>
      </w:tblPr>
      <w:tblGrid>
        <w:gridCol w:w="9936"/>
      </w:tblGrid>
      <w:tr>
        <w:trPr>
          <w:cantSplit/>
        </w:trPr>
        <w:tc>
          <w:tcPr>
            <w:tcW w:type="dxa" w:w="9936"/>
            <w:shd w:fill="F3F3F3"/>
            <w:vAlign w:val="top"/>
          </w:tcPr>
          <w:p>
            <w:pPr>
              <w:spacing w:after="0"/>
            </w:pPr>
            <w:r>
              <w:rPr>
                <w:sz w:val="17"/>
              </w:rPr>
            </w:r>
            <w:r>
              <w:rPr>
                <w:rFonts w:ascii="Arial" w:hAnsi="Arial"/>
                <w:b w:val="0"/>
                <w:sz w:val="18"/>
              </w:rPr>
              <w:t>Future Multi-Agent Orchestrator (outside current scope)</w:t>
              <w:br/>
              <w:t xml:space="preserve">      |</w:t>
              <w:br/>
              <w:t xml:space="preserve">      +--&gt; Knowledge Agent</w:t>
              <w:br/>
              <w:t xml:space="preserve">      +--&gt; Order Agent</w:t>
              <w:br/>
              <w:t xml:space="preserve">      +--&gt; Returns Agent</w:t>
              <w:br/>
              <w:t xml:space="preserve">      +--&gt; Product Agent</w:t>
              <w:br/>
              <w:t xml:space="preserve">      +--&gt; Escalation Agent</w:t>
            </w:r>
          </w:p>
        </w:tc>
      </w:tr>
    </w:tbl>
    <w:p/>
    <w:p>
      <w:pPr>
        <w:pStyle w:val="ListBullet"/>
        <w:spacing w:after="40"/>
      </w:pPr>
      <w:r>
        <w:t>The supervisor agent would divide a complex request into specialist tasks.</w:t>
      </w:r>
    </w:p>
    <w:p>
      <w:pPr>
        <w:pStyle w:val="ListBullet"/>
        <w:spacing w:after="40"/>
      </w:pPr>
      <w:r>
        <w:t>Each specialist agent would have access only to its own tools and data.</w:t>
      </w:r>
    </w:p>
    <w:p>
      <w:pPr>
        <w:pStyle w:val="ListBullet"/>
        <w:spacing w:after="40"/>
      </w:pPr>
      <w:r>
        <w:t>Shared state would allow agents to exchange verified results.</w:t>
      </w:r>
    </w:p>
    <w:p>
      <w:pPr>
        <w:pStyle w:val="ListBullet"/>
        <w:spacing w:after="40"/>
      </w:pPr>
      <w:r>
        <w:t>The verifier or supervisor would combine the results into one answer.</w:t>
      </w:r>
    </w:p>
    <w:p>
      <w:pPr>
        <w:pStyle w:val="ListBullet"/>
        <w:spacing w:after="40"/>
      </w:pPr>
      <w:r>
        <w:t>This enhancement should be added only after the single-agent workflow is reliable.</w:t>
      </w:r>
    </w:p>
    <w:p>
      <w:pPr>
        <w:pStyle w:val="Heading2"/>
        <w:keepNext/>
      </w:pPr>
      <w:r>
        <w:t>21.1 Conditions for moving to multi-agent</w:t>
      </w:r>
    </w:p>
    <w:p>
      <w:pPr>
        <w:pStyle w:val="ListBullet"/>
        <w:spacing w:after="40"/>
      </w:pPr>
      <w:r>
        <w:t>The single agent has become difficult to maintain.</w:t>
      </w:r>
    </w:p>
    <w:p>
      <w:pPr>
        <w:pStyle w:val="ListBullet"/>
        <w:spacing w:after="40"/>
      </w:pPr>
      <w:r>
        <w:t>The tool list has grown significantly.</w:t>
      </w:r>
    </w:p>
    <w:p>
      <w:pPr>
        <w:pStyle w:val="ListBullet"/>
        <w:spacing w:after="40"/>
      </w:pPr>
      <w:r>
        <w:t>Different teams own different business areas.</w:t>
      </w:r>
    </w:p>
    <w:p>
      <w:pPr>
        <w:pStyle w:val="ListBullet"/>
        <w:spacing w:after="40"/>
      </w:pPr>
      <w:r>
        <w:t>Specialist prompts and permissions are required.</w:t>
      </w:r>
    </w:p>
    <w:p>
      <w:pPr>
        <w:pStyle w:val="ListBullet"/>
        <w:spacing w:after="40"/>
      </w:pPr>
      <w:r>
        <w:t>Independent scaling is necessary.</w:t>
      </w:r>
    </w:p>
    <w:p>
      <w:pPr>
        <w:pStyle w:val="ListBullet"/>
        <w:spacing w:after="40"/>
      </w:pPr>
      <w:r>
        <w:t>Testing shows that specialist agents improve accuracy enough to justify extra complexity.</w:t>
      </w:r>
    </w:p>
    <w:p>
      <w:pPr>
        <w:pStyle w:val="Heading1"/>
      </w:pPr>
      <w:r>
        <w:rPr/>
        <w:t>22. Cost-Effective Local Development and Demonstration Plan</w:t>
      </w:r>
    </w:p>
    <w:p>
      <w:pPr>
        <w:spacing w:after="100" w:line="264" w:lineRule="auto"/>
      </w:pPr>
      <w:r>
        <w:t>The complete prototype will be developed, run, tested, and demonstrated locally on the existing Windows 11 laptop. Python, Django, Django REST Framework, Django Channels, LangGraph, LangChain, PostgreSQL, pgvector, Hugging Face Transformers, Sentence Transformers, Git, GitHub, and VS Code can be used without purchasing commercial licences. Public cloud deployment is outside the current capstone scope. The main possible variable cost is Groq API usage, which will be controlled through the developer free tier if available or a small capped paid budget.</w:t>
      </w:r>
    </w:p>
    <w:tbl>
      <w:tblPr>
        <w:tblW w:type="auto" w:w="0"/>
        <w:jc w:val="center"/>
        <w:tblLook w:firstColumn="1" w:firstRow="1" w:lastColumn="0" w:lastRow="0" w:noHBand="0" w:noVBand="1" w:val="04A0"/>
      </w:tblPr>
      <w:tblGrid>
        <w:gridCol w:w="8640"/>
      </w:tblGrid>
      <w:tr>
        <w:trPr>
          <w:cantSplit/>
        </w:trPr>
        <w:tc>
          <w:tcPr>
            <w:tcW w:type="dxa" w:w="8640"/>
            <w:shd w:fill="E2F0D9"/>
            <w:vAlign w:val="top"/>
          </w:tcPr>
          <w:p>
            <w:pPr>
              <w:spacing w:after="0"/>
            </w:pPr>
            <w:r>
              <w:rPr>
                <w:sz w:val="17"/>
              </w:rPr>
              <w:t>Recommended cost target</w:t>
              <w:br/>
              <w:t>Local development and local demonstration: approximately $0 for software and hosting. Allow only a small optional capped amount for Groq API usage if the developer free tier is unavailable or insufficient. Public hosting is excluded from the current scope.</w:t>
            </w:r>
          </w:p>
        </w:tc>
      </w:tr>
    </w:tbl>
    <w:p/>
    <w:p>
      <w:pPr>
        <w:pStyle w:val="Heading2"/>
      </w:pPr>
      <w:r>
        <w:t>22.1 Cost-effective development environment</w:t>
      </w:r>
    </w:p>
    <w:p>
      <w:pPr>
        <w:pStyle w:val="ListBullet"/>
        <w:spacing w:after="40"/>
      </w:pPr>
      <w:r>
        <w:t>Develop and test the full Django application on the existing Windows laptop.</w:t>
      </w:r>
    </w:p>
    <w:p>
      <w:pPr>
        <w:pStyle w:val="ListBullet"/>
        <w:spacing w:after="40"/>
      </w:pPr>
      <w:r>
        <w:t>Use Python, Django, Django REST Framework, LangGraph, LangChain, Git, and VS Code as free development tools.</w:t>
      </w:r>
    </w:p>
    <w:p>
      <w:pPr>
        <w:pStyle w:val="ListBullet"/>
        <w:spacing w:after="40"/>
      </w:pPr>
      <w:r>
        <w:rPr/>
        <w:t>Use one local PostgreSQL database for development, testing, and the final demonstration. Enable pgvector in the same database so application records and vector embeddings remain consistent.</w:t>
      </w:r>
    </w:p>
    <w:p>
      <w:pPr>
        <w:pStyle w:val="ListBullet"/>
        <w:spacing w:after="40"/>
      </w:pPr>
      <w:r>
        <w:rPr/>
        <w:t>Use a local Sentence Transformers embedding model on the laptop. The exact model will be selected after comparing retrieval quality, vector size, memory use, and inference time.</w:t>
      </w:r>
    </w:p>
    <w:p>
      <w:pPr>
        <w:pStyle w:val="ListBullet"/>
        <w:spacing w:after="40"/>
      </w:pPr>
      <w:r>
        <w:rPr/>
        <w:t>Use PostgreSQL with pgvector for the JumpStart policy, FAQ, and product-knowledge embeddings.</w:t>
      </w:r>
    </w:p>
    <w:p>
      <w:pPr>
        <w:pStyle w:val="ListBullet"/>
        <w:spacing w:after="40"/>
      </w:pPr>
      <w:r>
        <w:t>Use mock product, order, stock, payment, return, and delivery data rather than paid commercial integrations.</w:t>
      </w:r>
    </w:p>
    <w:p>
      <w:pPr>
        <w:pStyle w:val="ListBullet"/>
        <w:spacing w:after="40"/>
      </w:pPr>
      <w:r>
        <w:rPr/>
        <w:t>Do not purchase a custom domain or public hosting for the academic prototype. Demonstrate the application through localhost or the laptop’s local-network address.</w:t>
      </w:r>
    </w:p>
    <w:p>
      <w:pPr>
        <w:pStyle w:val="Heading2"/>
      </w:pPr>
      <w:r>
        <w:rPr/>
        <w:t>22.2 Recommended local presentation setup</w:t>
      </w:r>
    </w:p>
    <w:p>
      <w:pPr>
        <w:spacing w:after="100" w:line="264" w:lineRule="auto"/>
      </w:pPr>
      <w:r>
        <w:rPr/>
        <w:t>The completed application will remain in a GitHub repository for version control and evidence, while the executable prototype will run on the Windows laptop. Customer, staff, and administrator views can be demonstrated through separate browsers, browser profiles, or devices connected to the same local network. Public deployment is not required for the evaluation.</w:t>
      </w:r>
    </w:p>
    <w:tbl>
      <w:tblPr>
        <w:tblW w:type="auto" w:w="0"/>
        <w:jc w:val="center"/>
        <w:tblLook w:firstColumn="1" w:firstRow="1" w:lastColumn="0" w:lastRow="0" w:noHBand="0" w:noVBand="1" w:val="04A0"/>
      </w:tblPr>
      <w:tblGrid>
        <w:gridCol w:w="8640"/>
      </w:tblGrid>
      <w:tr>
        <w:trPr>
          <w:cantSplit/>
        </w:trPr>
        <w:tc>
          <w:tcPr>
            <w:tcW w:type="dxa" w:w="8640"/>
            <w:shd w:fill="F3F3F3"/>
            <w:vAlign w:val="top"/>
          </w:tcPr>
          <w:p>
            <w:pPr>
              <w:spacing w:after="0"/>
            </w:pPr>
            <w:r>
              <w:rPr>
                <w:sz w:val="17"/>
              </w:rPr>
              <w:t>GitHub Repository for Version Control and Evidence</w:t>
              <w:br/>
              <w:t xml:space="preserve">      |</w:t>
              <w:br/>
              <w:t xml:space="preserve">      v</w:t>
              <w:br/>
              <w:t>LOCAL WINDOWS 11 LAPTOP</w:t>
              <w:br/>
              <w:t xml:space="preserve">      |</w:t>
              <w:br/>
              <w:t xml:space="preserve">      +--&gt; Django + Django REST Framework</w:t>
              <w:br/>
              <w:t xml:space="preserve">      +--&gt; Django Channels / WebSockets</w:t>
              <w:br/>
              <w:t xml:space="preserve">      +--&gt; LangGraph and LangChain</w:t>
              <w:br/>
              <w:t xml:space="preserve">      +--&gt; Local Hugging Face sentiment model</w:t>
              <w:br/>
              <w:t xml:space="preserve">      +--&gt; Local Sentence Transformers embeddings</w:t>
              <w:br/>
              <w:t xml:space="preserve">      +--&gt; Local PostgreSQL + pgvector</w:t>
              <w:br/>
              <w:t xml:space="preserve">      +--&gt; Customer, staff and admin browser sessions</w:t>
              <w:br/>
              <w:t xml:space="preserve">      |</w:t>
              <w:br/>
              <w:t xml:space="preserve">      +--&gt; Internet call to Groq API</w:t>
              <w:br/>
              <w:t xml:space="preserve">              +--&gt; openai/gpt-oss-20b</w:t>
              <w:br/>
              <w:t xml:space="preserve">      |</w:t>
              <w:br/>
              <w:t xml:space="preserve">      v</w:t>
              <w:br/>
              <w:t>Localhost or Local-Network Demonstration</w:t>
            </w:r>
          </w:p>
        </w:tc>
      </w:tr>
    </w:tbl>
    <w:p/>
    <w:p>
      <w:pPr>
        <w:pStyle w:val="Heading2"/>
      </w:pPr>
      <w:r>
        <w:rPr/>
        <w:t>22.3 Recommended local runtime components</w:t>
      </w:r>
    </w:p>
    <w:tbl>
      <w:tblPr>
        <w:tblStyle w:val="TableGrid"/>
        <w:tblW w:type="auto" w:w="0"/>
        <w:jc w:val="center"/>
        <w:tblLook w:firstColumn="1" w:firstRow="1" w:lastColumn="0" w:lastRow="0" w:noHBand="0" w:noVBand="1" w:val="04A0"/>
      </w:tblPr>
      <w:tblGrid>
        <w:gridCol w:w="2880"/>
        <w:gridCol w:w="2880"/>
        <w:gridCol w:w="2880"/>
      </w:tblGrid>
      <w:tr>
        <w:trPr>
          <w:tblHeader w:val="true"/>
          <w:cantSplit/>
        </w:trPr>
        <w:tc>
          <w:tcPr>
            <w:tcW w:type="dxa" w:w="2880"/>
            <w:shd w:fill="17365D"/>
            <w:vAlign w:val="top"/>
          </w:tcPr>
          <w:p>
            <w:pPr>
              <w:spacing w:after="0"/>
            </w:pPr>
            <w:r>
              <w:rPr>
                <w:b/>
                <w:sz w:val="17"/>
              </w:rPr>
              <w:t>Component</w:t>
            </w:r>
          </w:p>
        </w:tc>
        <w:tc>
          <w:tcPr>
            <w:tcW w:type="dxa" w:w="2880"/>
            <w:shd w:fill="17365D"/>
            <w:vAlign w:val="top"/>
          </w:tcPr>
          <w:p>
            <w:pPr>
              <w:spacing w:after="0"/>
            </w:pPr>
            <w:r>
              <w:rPr>
                <w:b/>
                <w:sz w:val="17"/>
              </w:rPr>
              <w:t>Cost-effective local choice</w:t>
            </w:r>
          </w:p>
        </w:tc>
        <w:tc>
          <w:tcPr>
            <w:tcW w:type="dxa" w:w="2880"/>
            <w:shd w:fill="17365D"/>
            <w:vAlign w:val="top"/>
          </w:tcPr>
          <w:p>
            <w:pPr>
              <w:spacing w:after="0"/>
            </w:pPr>
            <w:r>
              <w:rPr>
                <w:b/>
                <w:sz w:val="17"/>
              </w:rPr>
              <w:t>Expected prototype cost</w:t>
            </w:r>
          </w:p>
        </w:tc>
      </w:tr>
      <w:tr>
        <w:trPr>
          <w:cantSplit/>
        </w:trPr>
        <w:tc>
          <w:tcPr>
            <w:tcW w:type="dxa" w:w="2880"/>
            <w:shd w:fill="F5F8FC"/>
            <w:vAlign w:val="top"/>
          </w:tcPr>
          <w:p>
            <w:pPr>
              <w:spacing w:after="0"/>
            </w:pPr>
            <w:r>
              <w:rPr>
                <w:sz w:val="17"/>
              </w:rPr>
              <w:t>Django website</w:t>
            </w:r>
          </w:p>
        </w:tc>
        <w:tc>
          <w:tcPr>
            <w:tcW w:type="dxa" w:w="2880"/>
            <w:shd w:fill="F5F8FC"/>
            <w:vAlign w:val="top"/>
          </w:tcPr>
          <w:p>
            <w:pPr>
              <w:spacing w:after="0"/>
            </w:pPr>
            <w:r>
              <w:rPr>
                <w:sz w:val="17"/>
              </w:rPr>
              <w:t>Run on the existing Windows 11 laptop</w:t>
            </w:r>
          </w:p>
        </w:tc>
        <w:tc>
          <w:tcPr>
            <w:tcW w:type="dxa" w:w="2880"/>
            <w:shd w:fill="F5F8FC"/>
            <w:vAlign w:val="top"/>
          </w:tcPr>
          <w:p>
            <w:pPr>
              <w:spacing w:after="0"/>
            </w:pPr>
            <w:r>
              <w:rPr>
                <w:sz w:val="17"/>
              </w:rPr>
              <w:t>$0</w:t>
            </w:r>
          </w:p>
        </w:tc>
      </w:tr>
      <w:tr>
        <w:trPr>
          <w:cantSplit/>
        </w:trPr>
        <w:tc>
          <w:tcPr>
            <w:tcW w:type="dxa" w:w="2880"/>
            <w:vAlign w:val="top"/>
          </w:tcPr>
          <w:p>
            <w:pPr>
              <w:spacing w:after="0"/>
            </w:pPr>
            <w:r>
              <w:rPr>
                <w:sz w:val="17"/>
              </w:rPr>
              <w:t>Database</w:t>
            </w:r>
          </w:p>
        </w:tc>
        <w:tc>
          <w:tcPr>
            <w:tcW w:type="dxa" w:w="2880"/>
            <w:vAlign w:val="top"/>
          </w:tcPr>
          <w:p>
            <w:pPr>
              <w:spacing w:after="0"/>
            </w:pPr>
            <w:r>
              <w:rPr>
                <w:sz w:val="17"/>
              </w:rPr>
              <w:t>Local PostgreSQL with pgvector</w:t>
            </w:r>
          </w:p>
        </w:tc>
        <w:tc>
          <w:tcPr>
            <w:tcW w:type="dxa" w:w="2880"/>
            <w:vAlign w:val="top"/>
          </w:tcPr>
          <w:p>
            <w:pPr>
              <w:spacing w:after="0"/>
            </w:pPr>
            <w:r>
              <w:rPr>
                <w:sz w:val="17"/>
              </w:rPr>
              <w:t>$0</w:t>
            </w:r>
          </w:p>
        </w:tc>
      </w:tr>
      <w:tr>
        <w:trPr>
          <w:cantSplit/>
        </w:trPr>
        <w:tc>
          <w:tcPr>
            <w:tcW w:type="dxa" w:w="2880"/>
            <w:shd w:fill="F5F8FC"/>
            <w:vAlign w:val="top"/>
          </w:tcPr>
          <w:p>
            <w:pPr>
              <w:spacing w:after="0"/>
            </w:pPr>
            <w:r>
              <w:rPr>
                <w:sz w:val="17"/>
              </w:rPr>
              <w:t>Frontend assets</w:t>
            </w:r>
          </w:p>
        </w:tc>
        <w:tc>
          <w:tcPr>
            <w:tcW w:type="dxa" w:w="2880"/>
            <w:shd w:fill="F5F8FC"/>
            <w:vAlign w:val="top"/>
          </w:tcPr>
          <w:p>
            <w:pPr>
              <w:spacing w:after="0"/>
            </w:pPr>
            <w:r>
              <w:rPr>
                <w:sz w:val="17"/>
              </w:rPr>
              <w:t>Tailwind CSS, HTMX, Alpine.js and local/static assets</w:t>
            </w:r>
          </w:p>
        </w:tc>
        <w:tc>
          <w:tcPr>
            <w:tcW w:type="dxa" w:w="2880"/>
            <w:shd w:fill="F5F8FC"/>
            <w:vAlign w:val="top"/>
          </w:tcPr>
          <w:p>
            <w:pPr>
              <w:spacing w:after="0"/>
            </w:pPr>
            <w:r>
              <w:rPr>
                <w:sz w:val="17"/>
              </w:rPr>
              <w:t>$0</w:t>
            </w:r>
          </w:p>
        </w:tc>
      </w:tr>
      <w:tr>
        <w:trPr>
          <w:cantSplit/>
        </w:trPr>
        <w:tc>
          <w:tcPr>
            <w:tcW w:type="dxa" w:w="2880"/>
            <w:vAlign w:val="top"/>
          </w:tcPr>
          <w:p>
            <w:pPr>
              <w:spacing w:after="0"/>
            </w:pPr>
            <w:r>
              <w:rPr>
                <w:sz w:val="17"/>
              </w:rPr>
              <w:t>Product images</w:t>
            </w:r>
          </w:p>
        </w:tc>
        <w:tc>
          <w:tcPr>
            <w:tcW w:type="dxa" w:w="2880"/>
            <w:vAlign w:val="top"/>
          </w:tcPr>
          <w:p>
            <w:pPr>
              <w:spacing w:after="0"/>
            </w:pPr>
            <w:r>
              <w:rPr>
                <w:sz w:val="17"/>
              </w:rPr>
              <w:t>Optimised non-sensitive demonstration images</w:t>
            </w:r>
          </w:p>
        </w:tc>
        <w:tc>
          <w:tcPr>
            <w:tcW w:type="dxa" w:w="2880"/>
            <w:vAlign w:val="top"/>
          </w:tcPr>
          <w:p>
            <w:pPr>
              <w:spacing w:after="0"/>
            </w:pPr>
            <w:r>
              <w:rPr>
                <w:sz w:val="17"/>
              </w:rPr>
              <w:t>$0</w:t>
            </w:r>
          </w:p>
        </w:tc>
      </w:tr>
      <w:tr>
        <w:trPr>
          <w:cantSplit/>
        </w:trPr>
        <w:tc>
          <w:tcPr>
            <w:tcW w:type="dxa" w:w="2880"/>
            <w:shd w:fill="F5F8FC"/>
            <w:vAlign w:val="top"/>
          </w:tcPr>
          <w:p>
            <w:pPr>
              <w:spacing w:after="0"/>
            </w:pPr>
            <w:r>
              <w:rPr>
                <w:sz w:val="17"/>
              </w:rPr>
              <w:t>Vector search</w:t>
            </w:r>
          </w:p>
        </w:tc>
        <w:tc>
          <w:tcPr>
            <w:tcW w:type="dxa" w:w="2880"/>
            <w:shd w:fill="F5F8FC"/>
            <w:vAlign w:val="top"/>
          </w:tcPr>
          <w:p>
            <w:pPr>
              <w:spacing w:after="0"/>
            </w:pPr>
            <w:r>
              <w:rPr>
                <w:sz w:val="17"/>
              </w:rPr>
              <w:t>Local PostgreSQL pgvector index</w:t>
            </w:r>
          </w:p>
        </w:tc>
        <w:tc>
          <w:tcPr>
            <w:tcW w:type="dxa" w:w="2880"/>
            <w:shd w:fill="F5F8FC"/>
            <w:vAlign w:val="top"/>
          </w:tcPr>
          <w:p>
            <w:pPr>
              <w:spacing w:after="0"/>
            </w:pPr>
            <w:r>
              <w:rPr>
                <w:sz w:val="17"/>
              </w:rPr>
              <w:t>$0</w:t>
            </w:r>
          </w:p>
        </w:tc>
      </w:tr>
      <w:tr>
        <w:trPr>
          <w:cantSplit/>
        </w:trPr>
        <w:tc>
          <w:tcPr>
            <w:tcW w:type="dxa" w:w="2880"/>
            <w:vAlign w:val="top"/>
          </w:tcPr>
          <w:p>
            <w:pPr>
              <w:spacing w:after="0"/>
            </w:pPr>
            <w:r>
              <w:rPr>
                <w:sz w:val="17"/>
              </w:rPr>
              <w:t>Embeddings</w:t>
            </w:r>
          </w:p>
        </w:tc>
        <w:tc>
          <w:tcPr>
            <w:tcW w:type="dxa" w:w="2880"/>
            <w:vAlign w:val="top"/>
          </w:tcPr>
          <w:p>
            <w:pPr>
              <w:spacing w:after="0"/>
            </w:pPr>
            <w:r>
              <w:rPr>
                <w:sz w:val="17"/>
              </w:rPr>
              <w:t>Local Sentence Transformers model selected after testing</w:t>
            </w:r>
          </w:p>
        </w:tc>
        <w:tc>
          <w:tcPr>
            <w:tcW w:type="dxa" w:w="2880"/>
            <w:vAlign w:val="top"/>
          </w:tcPr>
          <w:p>
            <w:pPr>
              <w:spacing w:after="0"/>
            </w:pPr>
            <w:r>
              <w:rPr>
                <w:sz w:val="17"/>
              </w:rPr>
              <w:t>$0</w:t>
            </w:r>
          </w:p>
        </w:tc>
      </w:tr>
      <w:tr>
        <w:trPr>
          <w:cantSplit/>
        </w:trPr>
        <w:tc>
          <w:tcPr>
            <w:tcW w:type="dxa" w:w="2880"/>
            <w:shd w:fill="F5F8FC"/>
            <w:vAlign w:val="top"/>
          </w:tcPr>
          <w:p>
            <w:pPr>
              <w:spacing w:after="0"/>
            </w:pPr>
            <w:r>
              <w:rPr>
                <w:sz w:val="17"/>
              </w:rPr>
              <w:t>Sentiment analysis</w:t>
            </w:r>
          </w:p>
        </w:tc>
        <w:tc>
          <w:tcPr>
            <w:tcW w:type="dxa" w:w="2880"/>
            <w:shd w:fill="F5F8FC"/>
            <w:vAlign w:val="top"/>
          </w:tcPr>
          <w:p>
            <w:pPr>
              <w:spacing w:after="0"/>
            </w:pPr>
            <w:r>
              <w:rPr>
                <w:sz w:val="17"/>
              </w:rPr>
              <w:t>Local Hugging Face model selected after testing</w:t>
            </w:r>
          </w:p>
        </w:tc>
        <w:tc>
          <w:tcPr>
            <w:tcW w:type="dxa" w:w="2880"/>
            <w:shd w:fill="F5F8FC"/>
            <w:vAlign w:val="top"/>
          </w:tcPr>
          <w:p>
            <w:pPr>
              <w:spacing w:after="0"/>
            </w:pPr>
            <w:r>
              <w:rPr>
                <w:sz w:val="17"/>
              </w:rPr>
              <w:t>$0</w:t>
            </w:r>
          </w:p>
        </w:tc>
      </w:tr>
      <w:tr>
        <w:trPr>
          <w:cantSplit/>
        </w:trPr>
        <w:tc>
          <w:tcPr>
            <w:tcW w:type="dxa" w:w="2880"/>
            <w:vAlign w:val="top"/>
          </w:tcPr>
          <w:p>
            <w:pPr>
              <w:spacing w:after="0"/>
            </w:pPr>
            <w:r>
              <w:rPr>
                <w:sz w:val="17"/>
              </w:rPr>
              <w:t>Groq API</w:t>
            </w:r>
          </w:p>
        </w:tc>
        <w:tc>
          <w:tcPr>
            <w:tcW w:type="dxa" w:w="2880"/>
            <w:vAlign w:val="top"/>
          </w:tcPr>
          <w:p>
            <w:pPr>
              <w:spacing w:after="0"/>
            </w:pPr>
            <w:r>
              <w:rPr>
                <w:sz w:val="17"/>
              </w:rPr>
              <w:t>Developer free tier if available, otherwise tightly capped usage</w:t>
            </w:r>
          </w:p>
        </w:tc>
        <w:tc>
          <w:tcPr>
            <w:tcW w:type="dxa" w:w="2880"/>
            <w:vAlign w:val="top"/>
          </w:tcPr>
          <w:p>
            <w:pPr>
              <w:spacing w:after="0"/>
            </w:pPr>
            <w:r>
              <w:rPr>
                <w:sz w:val="17"/>
              </w:rPr>
              <w:t>$0–$5 for light testing</w:t>
            </w:r>
          </w:p>
        </w:tc>
      </w:tr>
      <w:tr>
        <w:trPr>
          <w:cantSplit/>
        </w:trPr>
        <w:tc>
          <w:tcPr>
            <w:tcW w:type="dxa" w:w="2880"/>
            <w:shd w:fill="F5F8FC"/>
            <w:vAlign w:val="top"/>
          </w:tcPr>
          <w:p>
            <w:pPr>
              <w:spacing w:after="0"/>
            </w:pPr>
            <w:r>
              <w:rPr>
                <w:sz w:val="17"/>
              </w:rPr>
              <w:t>Real retail integrations</w:t>
            </w:r>
          </w:p>
        </w:tc>
        <w:tc>
          <w:tcPr>
            <w:tcW w:type="dxa" w:w="2880"/>
            <w:shd w:fill="F5F8FC"/>
            <w:vAlign w:val="top"/>
          </w:tcPr>
          <w:p>
            <w:pPr>
              <w:spacing w:after="0"/>
            </w:pPr>
            <w:r>
              <w:rPr>
                <w:sz w:val="17"/>
              </w:rPr>
              <w:t>Mock tools and demonstration data</w:t>
            </w:r>
          </w:p>
        </w:tc>
        <w:tc>
          <w:tcPr>
            <w:tcW w:type="dxa" w:w="2880"/>
            <w:shd w:fill="F5F8FC"/>
            <w:vAlign w:val="top"/>
          </w:tcPr>
          <w:p>
            <w:pPr>
              <w:spacing w:after="0"/>
            </w:pPr>
            <w:r>
              <w:rPr>
                <w:sz w:val="17"/>
              </w:rPr>
              <w:t>$0</w:t>
            </w:r>
          </w:p>
        </w:tc>
      </w:tr>
    </w:tbl>
    <w:p/>
    <w:p>
      <w:pPr>
        <w:pStyle w:val="Heading2"/>
      </w:pPr>
      <w:r>
        <w:rPr/>
        <w:t>22.4 Local database strategy</w:t>
      </w:r>
    </w:p>
    <w:p>
      <w:pPr>
        <w:spacing w:after="100" w:line="264" w:lineRule="auto"/>
      </w:pPr>
      <w:r>
        <w:rPr/>
        <w:t>PostgreSQL is the confirmed local application database. It will store users, products, mock orders, chat sessions, agent state, support cases, messages, feedback, knowledge-document metadata, and audit records. The pgvector extension will store vector embeddings in the same database.</w:t>
      </w:r>
    </w:p>
    <w:p>
      <w:pPr>
        <w:pStyle w:val="ListBullet"/>
        <w:spacing w:after="40"/>
      </w:pPr>
      <w:r>
        <w:t>Store users, products, mock orders, chat sessions, agent actions, tickets, and feedback in PostgreSQL.</w:t>
      </w:r>
    </w:p>
    <w:p>
      <w:pPr>
        <w:pStyle w:val="ListBullet"/>
        <w:spacing w:after="40"/>
      </w:pPr>
      <w:r>
        <w:rPr/>
        <w:t>Create seed data or Django fixtures so customer, staff, administrator, products, mock orders, support cases, and feedback scenarios can be restored quickly.</w:t>
      </w:r>
    </w:p>
    <w:p>
      <w:pPr>
        <w:pStyle w:val="ListBullet"/>
        <w:spacing w:after="40"/>
      </w:pPr>
      <w:r>
        <w:rPr/>
        <w:t>Store permanent application data in PostgreSQL rather than temporary files. Keep approved non-sensitive source documents in a controlled local knowledge folder and record each import in the database.</w:t>
      </w:r>
    </w:p>
    <w:p>
      <w:pPr>
        <w:pStyle w:val="ListBullet"/>
        <w:spacing w:after="40"/>
      </w:pPr>
      <w:r>
        <w:rPr/>
        <w:t>Export a PostgreSQL backup before usability testing and again before the final demonstration.</w:t>
      </w:r>
    </w:p>
    <w:p>
      <w:pPr>
        <w:pStyle w:val="ListBullet"/>
        <w:spacing w:after="40"/>
      </w:pPr>
      <w:r>
        <w:rPr/>
        <w:t>Create at least one administrator account, two support-staff accounts, and two prepared customer demonstration accounts.</w:t>
      </w:r>
    </w:p>
    <w:p>
      <w:pPr>
        <w:pStyle w:val="Heading2"/>
      </w:pPr>
      <w:r>
        <w:rPr/>
        <w:t>22.5 Local vector and knowledge-base strategy</w:t>
      </w:r>
    </w:p>
    <w:p>
      <w:pPr>
        <w:spacing w:after="100" w:line="264" w:lineRule="auto"/>
      </w:pPr>
      <w:r>
        <w:rPr/>
        <w:t>The local PostgreSQL database with pgvector will provide persistent vector storage. Approved documents will be validated, previewed, chunked, embedded, and stored through a controlled management workflow.</w:t>
      </w:r>
    </w:p>
    <w:p>
      <w:pPr>
        <w:pStyle w:val="ListBullet"/>
        <w:spacing w:after="40"/>
      </w:pPr>
      <w:r>
        <w:rPr/>
        <w:t>Keep only approved, non-sensitive demonstration knowledge documents in the local knowledge folder and GitHub repository where appropriate.</w:t>
      </w:r>
    </w:p>
    <w:p>
      <w:pPr>
        <w:pStyle w:val="ListBullet"/>
        <w:spacing w:after="40"/>
      </w:pPr>
      <w:r>
        <w:rPr/>
        <w:t>Create embeddings during document approval or through a management command, not during each customer request.</w:t>
      </w:r>
    </w:p>
    <w:p>
      <w:pPr>
        <w:pStyle w:val="ListBullet"/>
        <w:spacing w:after="40"/>
      </w:pPr>
      <w:r>
        <w:rPr/>
        <w:t>Never rebuild embeddings or the vector index during an ordinary customer request.</w:t>
      </w:r>
    </w:p>
    <w:p>
      <w:pPr>
        <w:pStyle w:val="ListBullet"/>
        <w:spacing w:after="40"/>
      </w:pPr>
      <w:r>
        <w:rPr/>
        <w:t>Provide a management command such as python manage.py rebuild_knowledge for controlled local rebuilding and recovery.</w:t>
      </w:r>
    </w:p>
    <w:p>
      <w:pPr>
        <w:pStyle w:val="ListBullet"/>
        <w:spacing w:after="40"/>
      </w:pPr>
      <w:r>
        <w:rPr/>
        <w:t>Record the selected embedding model, vector dimension, distance metric, and knowledge-version metadata so the local vector index can be rebuilt reproducibly.</w:t>
      </w:r>
    </w:p>
    <w:p>
      <w:pPr>
        <w:pStyle w:val="Heading2"/>
      </w:pPr>
      <w:r>
        <w:t>22.6 LLM and machine-learning cost controls</w:t>
      </w:r>
    </w:p>
    <w:p>
      <w:pPr>
        <w:pStyle w:val="ListBullet"/>
        <w:spacing w:after="40"/>
      </w:pPr>
      <w:r>
        <w:t>Choose a low-cost or free-tier model suitable for intent detection, planning, tool selection, and response generation.</w:t>
      </w:r>
    </w:p>
    <w:p>
      <w:pPr>
        <w:pStyle w:val="ListBullet"/>
        <w:spacing w:after="40"/>
      </w:pPr>
      <w:r>
        <w:t>Set a strict Groq API spending limit and usage alert before usability testing and the final demonstration.</w:t>
      </w:r>
    </w:p>
    <w:p>
      <w:pPr>
        <w:pStyle w:val="ListBullet"/>
        <w:spacing w:after="40"/>
      </w:pPr>
      <w:r>
        <w:t>Limit the agent to a maximum of five tool calls and two clarification questions per request.</w:t>
      </w:r>
    </w:p>
    <w:p>
      <w:pPr>
        <w:pStyle w:val="ListBullet"/>
        <w:spacing w:after="40"/>
      </w:pPr>
      <w:r>
        <w:t>Send only relevant retrieved chunks and structured state, not the entire database or long conversation history.</w:t>
      </w:r>
    </w:p>
    <w:p>
      <w:pPr>
        <w:pStyle w:val="ListBullet"/>
        <w:spacing w:after="40"/>
      </w:pPr>
      <w:r>
        <w:t>Use a local sentiment-analysis model to avoid a separate sentiment API charge.</w:t>
      </w:r>
    </w:p>
    <w:p>
      <w:pPr>
        <w:pStyle w:val="ListBullet"/>
        <w:spacing w:after="40"/>
      </w:pPr>
      <w:r>
        <w:t>Cache repeated FAQ answers where appropriate.</w:t>
      </w:r>
    </w:p>
    <w:p>
      <w:pPr>
        <w:pStyle w:val="ListBullet"/>
        <w:spacing w:after="40"/>
      </w:pPr>
      <w:r>
        <w:t>Create a graceful fallback message when the API quota is unavailable.</w:t>
      </w:r>
    </w:p>
    <w:tbl>
      <w:tblPr>
        <w:tblW w:type="auto" w:w="0"/>
        <w:jc w:val="center"/>
        <w:tblLook w:firstColumn="1" w:firstRow="1" w:lastColumn="0" w:lastRow="0" w:noHBand="0" w:noVBand="1" w:val="04A0"/>
      </w:tblPr>
      <w:tblGrid>
        <w:gridCol w:w="8640"/>
      </w:tblGrid>
      <w:tr>
        <w:trPr>
          <w:cantSplit/>
        </w:trPr>
        <w:tc>
          <w:tcPr>
            <w:tcW w:type="dxa" w:w="8640"/>
            <w:shd w:fill="FFF2CC"/>
            <w:vAlign w:val="top"/>
          </w:tcPr>
          <w:p>
            <w:pPr>
              <w:spacing w:after="0"/>
            </w:pPr>
            <w:r>
              <w:rPr>
                <w:b/>
                <w:sz w:val="17"/>
              </w:rPr>
              <w:t>Fallback message</w:t>
              <w:br/>
              <w:t>The external AI service is temporarily unavailable in this local demonstration. The conversation has been saved, and the customer may request human support through the staff dashboard.</w:t>
            </w:r>
          </w:p>
        </w:tc>
      </w:tr>
    </w:tbl>
    <w:p/>
    <w:p>
      <w:pPr>
        <w:pStyle w:val="Heading2"/>
      </w:pPr>
      <w:r>
        <w:t>22.7 Features intentionally simulated to control cost</w:t>
      </w:r>
    </w:p>
    <w:p>
      <w:pPr>
        <w:pStyle w:val="ListBullet"/>
        <w:spacing w:after="40"/>
      </w:pPr>
      <w:r>
        <w:t>Real card payments and payment-gateway fees are excluded.</w:t>
      </w:r>
    </w:p>
    <w:p>
      <w:pPr>
        <w:pStyle w:val="ListBullet"/>
        <w:spacing w:after="40"/>
      </w:pPr>
      <w:r>
        <w:t>Real refunds, cancellations, and compensation are replaced with support-ticket and human-approval workflows.</w:t>
      </w:r>
    </w:p>
    <w:p>
      <w:pPr>
        <w:pStyle w:val="ListBullet"/>
        <w:spacing w:after="40"/>
      </w:pPr>
      <w:r>
        <w:t>Courier tracking uses mock order-status data.</w:t>
      </w:r>
    </w:p>
    <w:p>
      <w:pPr>
        <w:pStyle w:val="ListBullet"/>
        <w:spacing w:after="40"/>
      </w:pPr>
      <w:r>
        <w:t>Nationwide inventory uses a small demonstration inventory table.</w:t>
      </w:r>
    </w:p>
    <w:p>
      <w:pPr>
        <w:pStyle w:val="ListBullet"/>
        <w:spacing w:after="40"/>
      </w:pPr>
      <w:r>
        <w:rPr/>
        <w:t>Live human chat is included through the integrated staff dashboard. External messaging platforms such as Telegram, SMS, or commercial help-desk services remain outside the prototype scope.</w:t>
      </w:r>
    </w:p>
    <w:p>
      <w:pPr>
        <w:pStyle w:val="ListBullet"/>
        <w:spacing w:after="40"/>
      </w:pPr>
      <w:r>
        <w:t>Email or SMS notifications can be shown as simulated or under development.</w:t>
      </w:r>
    </w:p>
    <w:p>
      <w:pPr>
        <w:pStyle w:val="ListBullet"/>
        <w:spacing w:after="40"/>
      </w:pPr>
      <w:r>
        <w:rPr/>
        <w:t>The website is accessed through localhost or a local-network address rather than a public domain.</w:t>
      </w:r>
    </w:p>
    <w:p>
      <w:pPr>
        <w:pStyle w:val="Heading2"/>
      </w:pPr>
      <w:r>
        <w:rPr/>
        <w:t>22.8 Local demonstration preparation plan</w:t>
      </w:r>
    </w:p>
    <w:p>
      <w:pPr>
        <w:pStyle w:val="ListBullet"/>
        <w:spacing w:after="40"/>
      </w:pPr>
      <w:r>
        <w:rPr/>
        <w:t>Complete all development, integration, testing, and evaluation locally.</w:t>
      </w:r>
    </w:p>
    <w:p>
      <w:pPr>
        <w:pStyle w:val="ListBullet"/>
        <w:spacing w:after="40"/>
      </w:pPr>
      <w:r>
        <w:rPr/>
        <w:t>Prepare requirements.txt, a local .env file, database migrations, demo fixtures, knowledge-import commands, and documented local start-up instructions.</w:t>
      </w:r>
    </w:p>
    <w:p>
      <w:pPr>
        <w:pStyle w:val="ListBullet"/>
        <w:spacing w:after="40"/>
      </w:pPr>
      <w:r>
        <w:rPr/>
        <w:t>Freeze the local demonstration configuration approximately one week before final submission and avoid unnecessary technology changes.</w:t>
      </w:r>
    </w:p>
    <w:p>
      <w:pPr>
        <w:pStyle w:val="ListBullet"/>
        <w:spacing w:after="40"/>
      </w:pPr>
      <w:r>
        <w:rPr/>
        <w:t>Load prepared demo products, users, orders, policies, support cases, chatbot scenarios, and feedback records.</w:t>
      </w:r>
    </w:p>
    <w:p>
      <w:pPr>
        <w:pStyle w:val="ListBullet"/>
        <w:spacing w:after="40"/>
      </w:pPr>
      <w:r>
        <w:rPr/>
        <w:t>Test the locally running system from separate customer, staff, and administrator browser sessions and, where practical, from another device on the same network.</w:t>
      </w:r>
    </w:p>
    <w:p>
      <w:pPr>
        <w:pStyle w:val="ListBullet"/>
        <w:spacing w:after="40"/>
      </w:pPr>
      <w:r>
        <w:t>Re-test Groq API access, the selected Groq model, local model loading, PostgreSQL, pgvector, WebSockets, polling fallback, and prepared demo accounts immediately before the demonstration.</w:t>
      </w:r>
    </w:p>
    <w:p>
      <w:pPr>
        <w:pStyle w:val="ListBullet"/>
        <w:spacing w:after="40"/>
      </w:pPr>
      <w:r>
        <w:rPr/>
        <w:t>Avoid major code, model, database, or threshold changes during the final two days before submission.</w:t>
      </w:r>
    </w:p>
    <w:p>
      <w:pPr>
        <w:pStyle w:val="Heading2"/>
      </w:pPr>
      <w:r>
        <w:rPr/>
        <w:t>22.9 Recommended local runtime configuration</w:t>
      </w:r>
    </w:p>
    <w:tbl>
      <w:tblPr>
        <w:tblW w:type="auto" w:w="0"/>
        <w:jc w:val="center"/>
        <w:tblLook w:firstColumn="1" w:firstRow="1" w:lastColumn="0" w:lastRow="0" w:noHBand="0" w:noVBand="1" w:val="04A0"/>
      </w:tblPr>
      <w:tblGrid>
        <w:gridCol w:w="8640"/>
      </w:tblGrid>
      <w:tr>
        <w:trPr>
          <w:cantSplit/>
        </w:trPr>
        <w:tc>
          <w:tcPr>
            <w:tcW w:type="dxa" w:w="8640"/>
            <w:shd w:fill="F3F3F3"/>
            <w:vAlign w:val="top"/>
          </w:tcPr>
          <w:p>
            <w:pPr>
              <w:spacing w:after="0"/>
            </w:pPr>
            <w:r>
              <w:rPr>
                <w:rFonts w:ascii="Consolas" w:hAnsi="Consolas"/>
                <w:sz w:val="17"/>
              </w:rPr>
              <w:t>Initial local setup:</w:t>
              <w:br/>
              <w:t>python -m venv .venv</w:t>
              <w:br/>
              <w:t>pip install -r requirements.txt</w:t>
              <w:br/>
              <w:t>python manage.py migrate</w:t>
              <w:br/>
              <w:t>python manage.py load_demo_data</w:t>
              <w:br/>
              <w:t>python manage.py rebuild_knowledge</w:t>
              <w:br/>
              <w:br/>
              <w:t>Local start command:</w:t>
              <w:br/>
              <w:t>python manage.py runserver 0.0.0.0:8000</w:t>
            </w:r>
          </w:p>
        </w:tc>
      </w:tr>
    </w:tbl>
    <w:p/>
    <w:p>
      <w:pPr>
        <w:spacing w:after="100" w:line="264" w:lineRule="auto"/>
      </w:pPr>
      <w:r>
        <w:t>The local configuration will use environment variables for the Django secret key, GROQ_API_KEY, database credentials, and allowed local hosts. Secrets must not be committed to GitHub. The prototype can run with python manage.py runserver for development and controlled local demonstration, with a Windows-compatible WSGI/ASGI server considered only if needed.</w:t>
      </w:r>
    </w:p>
    <w:p>
      <w:pPr>
        <w:pStyle w:val="Heading2"/>
      </w:pPr>
      <w:r>
        <w:rPr/>
        <w:t>22.10 Demonstration reliability and backup plan</w:t>
      </w:r>
    </w:p>
    <w:p>
      <w:pPr>
        <w:pStyle w:val="ListBullet"/>
        <w:spacing w:after="40"/>
      </w:pPr>
      <w:r>
        <w:rPr/>
        <w:t>Keep a complete local project copy, PostgreSQL backup, requirements file, and knowledge-document backup on the laptop and an additional storage location.</w:t>
      </w:r>
    </w:p>
    <w:p>
      <w:pPr>
        <w:pStyle w:val="ListBullet"/>
        <w:spacing w:after="40"/>
      </w:pPr>
      <w:r>
        <w:rPr/>
        <w:t>Keep database fixtures, a PostgreSQL backup, local model details, and approved knowledge documents in the project backup.</w:t>
      </w:r>
    </w:p>
    <w:p>
      <w:pPr>
        <w:pStyle w:val="ListBullet"/>
        <w:spacing w:after="40"/>
      </w:pPr>
      <w:r>
        <w:t>Prepare screenshots of all important pages and agent logs.</w:t>
      </w:r>
    </w:p>
    <w:p>
      <w:pPr>
        <w:pStyle w:val="ListBullet"/>
        <w:spacing w:after="40"/>
      </w:pPr>
      <w:r>
        <w:t>Record a short video showing the main chatbot scenarios.</w:t>
      </w:r>
    </w:p>
    <w:p>
      <w:pPr>
        <w:pStyle w:val="ListBullet"/>
        <w:spacing w:after="40"/>
      </w:pPr>
      <w:r>
        <w:t>Use pre-created demo accounts and known order numbers.</w:t>
      </w:r>
    </w:p>
    <w:p>
      <w:pPr>
        <w:pStyle w:val="ListBullet"/>
        <w:spacing w:after="40"/>
      </w:pPr>
      <w:r>
        <w:t>Prepare example responses or a controlled fallback mode if the external LLM API is unavailable.</w:t>
      </w:r>
    </w:p>
    <w:p>
      <w:pPr>
        <w:pStyle w:val="ListBullet"/>
        <w:spacing w:after="40"/>
      </w:pPr>
      <w:r>
        <w:t>Test the demonstration venue internet connection where possible because Groq remains an external API dependency.</w:t>
      </w:r>
    </w:p>
    <w:p>
      <w:pPr>
        <w:pStyle w:val="ListBullet"/>
        <w:spacing w:after="40"/>
      </w:pPr>
      <w:r>
        <w:t>Do not rely on one live Groq response as the only evidence. Keep screenshots, logs, known test scenarios, and a short recorded demonstration as backup evidence.</w:t>
      </w:r>
    </w:p>
    <w:p>
      <w:pPr>
        <w:pStyle w:val="Heading2"/>
      </w:pPr>
      <w:r>
        <w:rPr/>
        <w:t>22.11 Final local-prototype budget estimate</w:t>
      </w:r>
    </w:p>
    <w:tbl>
      <w:tblPr>
        <w:tblStyle w:val="TableGrid"/>
        <w:tblW w:type="auto" w:w="0"/>
        <w:jc w:val="center"/>
        <w:tblLook w:firstColumn="1" w:firstRow="1" w:lastColumn="0" w:lastRow="0" w:noHBand="0" w:noVBand="1" w:val="04A0"/>
      </w:tblPr>
      <w:tblGrid>
        <w:gridCol w:w="2880"/>
        <w:gridCol w:w="2880"/>
        <w:gridCol w:w="2880"/>
      </w:tblGrid>
      <w:tr>
        <w:trPr>
          <w:tblHeader w:val="true"/>
          <w:cantSplit/>
        </w:trPr>
        <w:tc>
          <w:tcPr>
            <w:tcW w:type="dxa" w:w="2880"/>
            <w:shd w:fill="17365D"/>
            <w:vAlign w:val="top"/>
          </w:tcPr>
          <w:p>
            <w:pPr>
              <w:spacing w:after="0"/>
            </w:pPr>
            <w:r>
              <w:rPr>
                <w:b/>
                <w:sz w:val="17"/>
              </w:rPr>
              <w:t>Project stage</w:t>
            </w:r>
          </w:p>
        </w:tc>
        <w:tc>
          <w:tcPr>
            <w:tcW w:type="dxa" w:w="2880"/>
            <w:shd w:fill="17365D"/>
            <w:vAlign w:val="top"/>
          </w:tcPr>
          <w:p>
            <w:pPr>
              <w:spacing w:after="0"/>
            </w:pPr>
            <w:r>
              <w:rPr>
                <w:b/>
                <w:sz w:val="17"/>
              </w:rPr>
              <w:t>Recommended approach</w:t>
            </w:r>
          </w:p>
        </w:tc>
        <w:tc>
          <w:tcPr>
            <w:tcW w:type="dxa" w:w="2880"/>
            <w:shd w:fill="17365D"/>
            <w:vAlign w:val="top"/>
          </w:tcPr>
          <w:p>
            <w:pPr>
              <w:spacing w:after="0"/>
            </w:pPr>
            <w:r>
              <w:rPr>
                <w:b/>
                <w:sz w:val="17"/>
              </w:rPr>
              <w:t>Estimated cost</w:t>
            </w:r>
          </w:p>
        </w:tc>
      </w:tr>
      <w:tr>
        <w:trPr>
          <w:cantSplit/>
        </w:trPr>
        <w:tc>
          <w:tcPr>
            <w:tcW w:type="dxa" w:w="2880"/>
            <w:shd w:fill="F5F8FC"/>
            <w:vAlign w:val="top"/>
          </w:tcPr>
          <w:p>
            <w:pPr>
              <w:spacing w:after="0"/>
            </w:pPr>
            <w:r>
              <w:rPr>
                <w:sz w:val="17"/>
              </w:rPr>
              <w:t>Local development</w:t>
            </w:r>
          </w:p>
        </w:tc>
        <w:tc>
          <w:tcPr>
            <w:tcW w:type="dxa" w:w="2880"/>
            <w:shd w:fill="F5F8FC"/>
            <w:vAlign w:val="top"/>
          </w:tcPr>
          <w:p>
            <w:pPr>
              <w:spacing w:after="0"/>
            </w:pPr>
            <w:r>
              <w:rPr>
                <w:sz w:val="17"/>
              </w:rPr>
              <w:t>Open-source tools, local PostgreSQL, pgvector, local embeddings and local sentiment model</w:t>
            </w:r>
          </w:p>
        </w:tc>
        <w:tc>
          <w:tcPr>
            <w:tcW w:type="dxa" w:w="2880"/>
            <w:shd w:fill="F5F8FC"/>
            <w:vAlign w:val="top"/>
          </w:tcPr>
          <w:p>
            <w:pPr>
              <w:spacing w:after="0"/>
            </w:pPr>
            <w:r>
              <w:rPr>
                <w:sz w:val="17"/>
              </w:rPr>
              <w:t>Approximately $0</w:t>
            </w:r>
          </w:p>
        </w:tc>
      </w:tr>
      <w:tr>
        <w:trPr>
          <w:cantSplit/>
        </w:trPr>
        <w:tc>
          <w:tcPr>
            <w:tcW w:type="dxa" w:w="2880"/>
            <w:vAlign w:val="top"/>
          </w:tcPr>
          <w:p>
            <w:pPr>
              <w:spacing w:after="0"/>
            </w:pPr>
            <w:r>
              <w:rPr>
                <w:sz w:val="17"/>
              </w:rPr>
              <w:t>Normal development testing</w:t>
            </w:r>
          </w:p>
        </w:tc>
        <w:tc>
          <w:tcPr>
            <w:tcW w:type="dxa" w:w="2880"/>
            <w:vAlign w:val="top"/>
          </w:tcPr>
          <w:p>
            <w:pPr>
              <w:spacing w:after="0"/>
            </w:pPr>
            <w:r>
              <w:rPr>
                <w:sz w:val="17"/>
              </w:rPr>
              <w:t>Groq developer free tier, if available, or small capped API credit</w:t>
            </w:r>
          </w:p>
        </w:tc>
        <w:tc>
          <w:tcPr>
            <w:tcW w:type="dxa" w:w="2880"/>
            <w:vAlign w:val="top"/>
          </w:tcPr>
          <w:p>
            <w:pPr>
              <w:spacing w:after="0"/>
            </w:pPr>
            <w:r>
              <w:rPr>
                <w:sz w:val="17"/>
              </w:rPr>
              <w:t>Approximately $0–$5</w:t>
            </w:r>
          </w:p>
        </w:tc>
      </w:tr>
      <w:tr>
        <w:trPr>
          <w:cantSplit/>
        </w:trPr>
        <w:tc>
          <w:tcPr>
            <w:tcW w:type="dxa" w:w="2880"/>
            <w:shd w:fill="F5F8FC"/>
            <w:vAlign w:val="top"/>
          </w:tcPr>
          <w:p>
            <w:pPr>
              <w:spacing w:after="0"/>
            </w:pPr>
            <w:r>
              <w:rPr>
                <w:sz w:val="17"/>
              </w:rPr>
              <w:t>Usability and final demonstration</w:t>
            </w:r>
          </w:p>
        </w:tc>
        <w:tc>
          <w:tcPr>
            <w:tcW w:type="dxa" w:w="2880"/>
            <w:shd w:fill="F5F8FC"/>
            <w:vAlign w:val="top"/>
          </w:tcPr>
          <w:p>
            <w:pPr>
              <w:spacing w:after="0"/>
            </w:pPr>
            <w:r>
              <w:rPr>
                <w:sz w:val="17"/>
              </w:rPr>
              <w:t>Run locally with prepared accounts, fixtures, logs and backup evidence</w:t>
            </w:r>
          </w:p>
        </w:tc>
        <w:tc>
          <w:tcPr>
            <w:tcW w:type="dxa" w:w="2880"/>
            <w:shd w:fill="F5F8FC"/>
            <w:vAlign w:val="top"/>
          </w:tcPr>
          <w:p>
            <w:pPr>
              <w:spacing w:after="0"/>
            </w:pPr>
            <w:r>
              <w:rPr>
                <w:sz w:val="17"/>
              </w:rPr>
              <w:t>$0 hosting cost</w:t>
            </w:r>
          </w:p>
        </w:tc>
      </w:tr>
      <w:tr>
        <w:trPr>
          <w:cantSplit/>
        </w:trPr>
        <w:tc>
          <w:tcPr>
            <w:tcW w:type="dxa" w:w="2880"/>
            <w:vAlign w:val="top"/>
          </w:tcPr>
          <w:p>
            <w:pPr>
              <w:spacing w:after="0"/>
            </w:pPr>
            <w:r>
              <w:rPr>
                <w:sz w:val="17"/>
              </w:rPr>
              <w:t>Optional contingency</w:t>
            </w:r>
          </w:p>
        </w:tc>
        <w:tc>
          <w:tcPr>
            <w:tcW w:type="dxa" w:w="2880"/>
            <w:vAlign w:val="top"/>
          </w:tcPr>
          <w:p>
            <w:pPr>
              <w:spacing w:after="0"/>
            </w:pPr>
            <w:r>
              <w:rPr>
                <w:sz w:val="17"/>
              </w:rPr>
              <w:t>Small additional Groq API credit only if required</w:t>
            </w:r>
          </w:p>
        </w:tc>
        <w:tc>
          <w:tcPr>
            <w:tcW w:type="dxa" w:w="2880"/>
            <w:vAlign w:val="top"/>
          </w:tcPr>
          <w:p>
            <w:pPr>
              <w:spacing w:after="0"/>
            </w:pPr>
            <w:r>
              <w:rPr>
                <w:sz w:val="17"/>
              </w:rPr>
              <w:t>Approximately $5</w:t>
            </w:r>
          </w:p>
        </w:tc>
      </w:tr>
      <w:tr>
        <w:trPr>
          <w:cantSplit/>
        </w:trPr>
        <w:tc>
          <w:tcPr>
            <w:tcW w:type="dxa" w:w="2880"/>
            <w:shd w:fill="F5F8FC"/>
            <w:vAlign w:val="top"/>
          </w:tcPr>
          <w:p>
            <w:pPr>
              <w:spacing w:after="0"/>
            </w:pPr>
            <w:r>
              <w:rPr>
                <w:sz w:val="17"/>
              </w:rPr>
              <w:t>Commercial cloud deployment</w:t>
            </w:r>
          </w:p>
        </w:tc>
        <w:tc>
          <w:tcPr>
            <w:tcW w:type="dxa" w:w="2880"/>
            <w:shd w:fill="F5F8FC"/>
            <w:vAlign w:val="top"/>
          </w:tcPr>
          <w:p>
            <w:pPr>
              <w:spacing w:after="0"/>
            </w:pPr>
            <w:r>
              <w:rPr>
                <w:sz w:val="17"/>
              </w:rPr>
              <w:t>Future enhancement outside the capstone scope</w:t>
            </w:r>
          </w:p>
        </w:tc>
        <w:tc>
          <w:tcPr>
            <w:tcW w:type="dxa" w:w="2880"/>
            <w:shd w:fill="F5F8FC"/>
            <w:vAlign w:val="top"/>
          </w:tcPr>
          <w:p>
            <w:pPr>
              <w:spacing w:after="0"/>
            </w:pPr>
            <w:r>
              <w:rPr>
                <w:sz w:val="17"/>
              </w:rPr>
              <w:t>Not estimated</w:t>
            </w:r>
          </w:p>
        </w:tc>
      </w:tr>
    </w:tbl>
    <w:p/>
    <w:tbl>
      <w:tblPr>
        <w:tblW w:type="auto" w:w="0"/>
        <w:jc w:val="center"/>
        <w:tblLook w:firstColumn="1" w:firstRow="1" w:lastColumn="0" w:lastRow="0" w:noHBand="0" w:noVBand="1" w:val="04A0"/>
      </w:tblPr>
      <w:tblGrid>
        <w:gridCol w:w="8640"/>
      </w:tblGrid>
      <w:tr>
        <w:trPr>
          <w:cantSplit/>
        </w:trPr>
        <w:tc>
          <w:tcPr>
            <w:tcW w:type="dxa" w:w="8640"/>
            <w:shd w:fill="E2F0D9"/>
            <w:vAlign w:val="top"/>
          </w:tcPr>
          <w:p>
            <w:pPr>
              <w:spacing w:after="0"/>
            </w:pPr>
            <w:r>
              <w:rPr>
                <w:sz w:val="17"/>
              </w:rPr>
              <w:t>Recommended final cost-effective plan</w:t>
              <w:br/>
              <w:t>Develop, test and demonstrate the complete system locally on the Windows 11 laptop; use local PostgreSQL with pgvector, local embedding and sentiment models selected after testing, mock commercial integrations, controlled Groq API usage with the openai/gpt-oss-20b model, prepared demo accounts, database and knowledge backups, and recorded evidence. Treat public cloud deployment as a future enhancement.</w:t>
            </w:r>
          </w:p>
        </w:tc>
      </w:tr>
    </w:tbl>
    <w:p/>
    <w:p>
      <w:pPr>
        <w:pStyle w:val="Heading1"/>
      </w:pPr>
      <w:r>
        <w:t>23. Integrated Staff Dashboard, Real-Time Human Handover, and Unified Monitoring</w:t>
      </w:r>
    </w:p>
    <w:p>
      <w:r>
        <w:t>The final implementation will not use Telegram and will not introduce a separate human-handover AI agent. Human handover will be managed through deterministic Django workflow logic and an integrated staff support dashboard. This preserves the single-agent design while providing a clear, secure, and manageable channel for staff to handle escalated customers in real time.</w:t>
      </w:r>
    </w:p>
    <w:p>
      <w:pPr>
        <w:pStyle w:val="Heading2"/>
      </w:pPr>
      <w:r>
        <w:t>23.1 Final design decision</w:t>
      </w:r>
    </w:p>
    <w:p>
      <w:pPr>
        <w:pStyle w:val="ListBullet"/>
      </w:pPr>
      <w:r>
        <w:t>Keep one main AI customer-support agent for normal automated support.</w:t>
      </w:r>
    </w:p>
    <w:p>
      <w:pPr>
        <w:pStyle w:val="ListBullet"/>
      </w:pPr>
      <w:r>
        <w:t>Use rule-based handover logic inside Django rather than a second agent.</w:t>
      </w:r>
    </w:p>
    <w:p>
      <w:pPr>
        <w:pStyle w:val="ListBullet"/>
      </w:pPr>
      <w:r>
        <w:t>Use a dedicated staff dashboard as the primary human-support workspace.</w:t>
      </w:r>
    </w:p>
    <w:p>
      <w:pPr>
        <w:pStyle w:val="ListBullet"/>
      </w:pPr>
      <w:r>
        <w:t>Place urgent and unread conversations at the top of the conversation list.</w:t>
      </w:r>
    </w:p>
    <w:p>
      <w:pPr>
        <w:pStyle w:val="ListBullet"/>
      </w:pPr>
      <w:r>
        <w:t>Open a dedicated direct-chat workspace when staff select a conversation.</w:t>
      </w:r>
    </w:p>
    <w:p>
      <w:pPr>
        <w:pStyle w:val="ListBullet"/>
      </w:pPr>
      <w:r>
        <w:t>Allow administrators to monitor the complete AI and human support lifecycle.</w:t>
      </w:r>
    </w:p>
    <w:p>
      <w:pPr>
        <w:pStyle w:val="ListBullet"/>
      </w:pPr>
      <w:r>
        <w:t>Exclude Telegram integration from the current project scope.</w:t>
      </w:r>
    </w:p>
    <w:p>
      <w:pPr>
        <w:pStyle w:val="Heading2"/>
      </w:pPr>
      <w:r>
        <w:t>23.2 Updated end-to-end architecture</w:t>
      </w:r>
    </w:p>
    <w:p>
      <w:r>
        <w:t>Normal customer messages follow Customer chatbox → Django validation → LangGraph single-agent workflow → approved RAG/tools → verification → response delivery. A Talk to Human Staff CTA or clear typed human request follows Customer chatbox → Django validation → support-case creation, bypassing normal AI processing. AI-triggered escalation is a separate LangGraph Route → Human-Support Services path.</w:t>
      </w:r>
    </w:p>
    <w:p>
      <w:pPr>
        <w:pStyle w:val="Heading2"/>
      </w:pPr>
      <w:r>
        <w:t>23.3 Human-handover trigger rules</w:t>
      </w:r>
    </w:p>
    <w:p>
      <w:r>
        <w:t>A handover is created when one or more controlled conditions are satisfied:</w:t>
      </w:r>
    </w:p>
    <w:p>
      <w:pPr>
        <w:pStyle w:val="ListBullet"/>
      </w:pPr>
      <w:r>
        <w:rPr/>
        <w:t>The customer explicitly asks to speak with a human in chat text or selects the Talk to Human Staff CTA in the customer chatbox.</w:t>
      </w:r>
    </w:p>
    <w:p>
      <w:pPr>
        <w:pStyle w:val="ListBullet"/>
      </w:pPr>
      <w:r>
        <w:t>Strong negative sentiment combined with context such as a complaint, sensitive issue, repeated failure, tool failure, or low confidence.</w:t>
      </w:r>
    </w:p>
    <w:p>
      <w:pPr>
        <w:pStyle w:val="ListBullet"/>
      </w:pPr>
      <w:r>
        <w:t>The AI confidence score is below the approved threshold.</w:t>
      </w:r>
    </w:p>
    <w:p>
      <w:pPr>
        <w:pStyle w:val="ListBullet"/>
      </w:pPr>
      <w:r>
        <w:t>The chatbot remains unresolved after two controlled clarification attempts or after the permitted response-regeneration attempt.</w:t>
      </w:r>
    </w:p>
    <w:p>
      <w:pPr>
        <w:pStyle w:val="ListBullet"/>
      </w:pPr>
      <w:r>
        <w:t>The request concerns a sensitive action such as duplicate payment, account security, refund approval, cancellation approval, or compensation.</w:t>
      </w:r>
    </w:p>
    <w:p>
      <w:pPr>
        <w:pStyle w:val="ListBullet"/>
      </w:pPr>
      <w:r>
        <w:t>A required business tool fails repeatedly or returns an unsafe or incomplete result.</w:t>
      </w:r>
    </w:p>
    <w:p>
      <w:r>
        <w:t>The system must not escalate solely because one negative word appears. Sentiment should be combined with context, confidence, issue type, repeated failure, or an explicit human request.</w:t>
      </w:r>
    </w:p>
    <w:p>
      <w:pPr>
        <w:pStyle w:val="Heading2"/>
      </w:pPr>
      <w:r>
        <w:t>23.4 Conversation and case states</w:t>
      </w:r>
    </w:p>
    <w:tbl>
      <w:tblPr>
        <w:tblStyle w:val="TableGrid"/>
        <w:tblW w:type="auto" w:w="0"/>
        <w:jc w:val="center"/>
        <w:tblLook w:firstColumn="1" w:firstRow="1" w:lastColumn="0" w:lastRow="0" w:noHBand="0" w:noVBand="1" w:val="04A0"/>
      </w:tblPr>
      <w:tblGrid>
        <w:gridCol w:w="4968"/>
        <w:gridCol w:w="4968"/>
      </w:tblGrid>
      <w:tr>
        <w:trPr>
          <w:cantSplit/>
        </w:trPr>
        <w:tc>
          <w:tcPr>
            <w:tcW w:type="dxa" w:w="2592"/>
            <w:vAlign w:val="top"/>
            <w:shd w:fill="D9EAF7"/>
          </w:tcPr>
          <w:p>
            <w:pPr>
              <w:spacing w:after="0"/>
            </w:pPr>
            <w:r>
              <w:rPr>
                <w:rFonts w:ascii="Arial" w:hAnsi="Arial"/>
                <w:b/>
                <w:sz w:val="18"/>
              </w:rPr>
            </w:r>
            <w:r>
              <w:rPr>
                <w:rFonts w:ascii="Arial" w:hAnsi="Arial"/>
                <w:b/>
                <w:sz w:val="18"/>
              </w:rPr>
              <w:t>Persistent state</w:t>
            </w:r>
          </w:p>
        </w:tc>
        <w:tc>
          <w:tcPr>
            <w:tcW w:type="dxa" w:w="6912"/>
            <w:vAlign w:val="top"/>
            <w:shd w:fill="D9EAF7"/>
          </w:tcPr>
          <w:p>
            <w:pPr>
              <w:spacing w:after="0"/>
            </w:pPr>
            <w:r>
              <w:rPr>
                <w:rFonts w:ascii="Arial" w:hAnsi="Arial"/>
                <w:b/>
                <w:sz w:val="18"/>
              </w:rPr>
            </w:r>
            <w:r>
              <w:rPr>
                <w:rFonts w:ascii="Arial" w:hAnsi="Arial"/>
                <w:b/>
                <w:sz w:val="18"/>
              </w:rPr>
              <w:t>Meaning</w:t>
            </w:r>
          </w:p>
        </w:tc>
      </w:tr>
      <w:tr>
        <w:trPr>
          <w:cantSplit/>
        </w:trPr>
        <w:tc>
          <w:tcPr>
            <w:tcW w:type="dxa" w:w="4968"/>
            <w:vAlign w:val="top"/>
          </w:tcPr>
          <w:p>
            <w:pPr>
              <w:spacing w:after="0"/>
            </w:pPr>
            <w:r>
              <w:rPr>
                <w:rFonts w:ascii="Arial" w:hAnsi="Arial"/>
                <w:sz w:val="18"/>
              </w:rPr>
            </w:r>
            <w:r>
              <w:rPr>
                <w:rFonts w:ascii="Arial" w:hAnsi="Arial"/>
                <w:b w:val="0"/>
                <w:sz w:val="18"/>
              </w:rPr>
              <w:t>AI_ACTIVE</w:t>
            </w:r>
          </w:p>
        </w:tc>
        <w:tc>
          <w:tcPr>
            <w:tcW w:type="dxa" w:w="4968"/>
            <w:vAlign w:val="top"/>
          </w:tcPr>
          <w:p>
            <w:pPr>
              <w:spacing w:after="0"/>
            </w:pPr>
            <w:r>
              <w:rPr>
                <w:rFonts w:ascii="Arial" w:hAnsi="Arial"/>
                <w:sz w:val="18"/>
              </w:rPr>
            </w:r>
            <w:r>
              <w:rPr>
                <w:rFonts w:ascii="Arial" w:hAnsi="Arial"/>
                <w:b w:val="0"/>
                <w:sz w:val="18"/>
              </w:rPr>
              <w:t>The AI workflow controls customer-facing replies.</w:t>
            </w:r>
          </w:p>
        </w:tc>
      </w:tr>
      <w:tr>
        <w:trPr>
          <w:cantSplit/>
        </w:trPr>
        <w:tc>
          <w:tcPr>
            <w:tcW w:type="dxa" w:w="4968"/>
            <w:vAlign w:val="top"/>
          </w:tcPr>
          <w:p>
            <w:pPr>
              <w:spacing w:after="0"/>
            </w:pPr>
            <w:r>
              <w:rPr>
                <w:rFonts w:ascii="Arial" w:hAnsi="Arial"/>
                <w:sz w:val="18"/>
              </w:rPr>
            </w:r>
            <w:r>
              <w:rPr>
                <w:rFonts w:ascii="Arial" w:hAnsi="Arial"/>
                <w:b w:val="0"/>
                <w:sz w:val="18"/>
              </w:rPr>
              <w:t>WAITING_FOR_STAFF</w:t>
            </w:r>
          </w:p>
        </w:tc>
        <w:tc>
          <w:tcPr>
            <w:tcW w:type="dxa" w:w="4968"/>
            <w:vAlign w:val="top"/>
          </w:tcPr>
          <w:p>
            <w:pPr>
              <w:spacing w:after="0"/>
            </w:pPr>
            <w:r>
              <w:rPr>
                <w:rFonts w:ascii="Arial" w:hAnsi="Arial"/>
                <w:sz w:val="18"/>
              </w:rPr>
            </w:r>
            <w:r>
              <w:rPr>
                <w:rFonts w:ascii="Arial" w:hAnsi="Arial"/>
                <w:b w:val="0"/>
                <w:sz w:val="18"/>
              </w:rPr>
              <w:t>A support case is waiting in the staff queue and AI replies are paused.</w:t>
            </w:r>
          </w:p>
        </w:tc>
      </w:tr>
      <w:tr>
        <w:trPr>
          <w:cantSplit/>
        </w:trPr>
        <w:tc>
          <w:tcPr>
            <w:tcW w:type="dxa" w:w="4968"/>
            <w:vAlign w:val="top"/>
          </w:tcPr>
          <w:p>
            <w:pPr>
              <w:spacing w:after="0"/>
            </w:pPr>
            <w:r>
              <w:rPr>
                <w:rFonts w:ascii="Arial" w:hAnsi="Arial"/>
                <w:sz w:val="18"/>
              </w:rPr>
            </w:r>
            <w:r>
              <w:rPr>
                <w:rFonts w:ascii="Arial" w:hAnsi="Arial"/>
                <w:b w:val="0"/>
                <w:sz w:val="18"/>
              </w:rPr>
              <w:t>HUMAN_ACTIVE</w:t>
            </w:r>
          </w:p>
        </w:tc>
        <w:tc>
          <w:tcPr>
            <w:tcW w:type="dxa" w:w="4968"/>
            <w:vAlign w:val="top"/>
          </w:tcPr>
          <w:p>
            <w:pPr>
              <w:spacing w:after="0"/>
            </w:pPr>
            <w:r>
              <w:rPr>
                <w:rFonts w:ascii="Arial" w:hAnsi="Arial"/>
                <w:sz w:val="18"/>
              </w:rPr>
            </w:r>
            <w:r>
              <w:rPr>
                <w:rFonts w:ascii="Arial" w:hAnsi="Arial"/>
                <w:b w:val="0"/>
                <w:sz w:val="18"/>
              </w:rPr>
              <w:t>An assigned support staff member controls customer-facing replies.</w:t>
            </w:r>
          </w:p>
        </w:tc>
      </w:tr>
      <w:tr>
        <w:trPr>
          <w:cantSplit/>
        </w:trPr>
        <w:tc>
          <w:tcPr>
            <w:tcW w:type="dxa" w:w="4968"/>
            <w:vAlign w:val="top"/>
          </w:tcPr>
          <w:p>
            <w:pPr>
              <w:spacing w:after="0"/>
            </w:pPr>
            <w:r>
              <w:rPr>
                <w:rFonts w:ascii="Arial" w:hAnsi="Arial"/>
                <w:sz w:val="18"/>
              </w:rPr>
            </w:r>
            <w:r>
              <w:rPr>
                <w:rFonts w:ascii="Arial" w:hAnsi="Arial"/>
                <w:b w:val="0"/>
                <w:sz w:val="18"/>
              </w:rPr>
              <w:t>RESOLVED</w:t>
            </w:r>
          </w:p>
        </w:tc>
        <w:tc>
          <w:tcPr>
            <w:tcW w:type="dxa" w:w="4968"/>
            <w:vAlign w:val="top"/>
          </w:tcPr>
          <w:p>
            <w:pPr>
              <w:spacing w:after="0"/>
            </w:pPr>
            <w:r>
              <w:rPr>
                <w:rFonts w:ascii="Arial" w:hAnsi="Arial"/>
                <w:sz w:val="18"/>
              </w:rPr>
            </w:r>
            <w:r>
              <w:rPr>
                <w:rFonts w:ascii="Arial" w:hAnsi="Arial"/>
                <w:b w:val="0"/>
                <w:sz w:val="18"/>
              </w:rPr>
              <w:t>The case is complete; messages and resolution remain available in history.</w:t>
            </w:r>
          </w:p>
        </w:tc>
      </w:tr>
    </w:tbl>
    <w:p>
      <w:r>
        <w:t>While a case is in WAITING_FOR_STAFF or HUMAN_ACTIVE, the AI must not produce normal customer-facing answers. The customer should instead see a status message explaining that human support has been requested or connected.</w:t>
      </w:r>
    </w:p>
    <w:p>
      <w:pPr>
        <w:pStyle w:val="Heading2"/>
      </w:pPr>
      <w:r>
        <w:t>23.5 Staff dashboard layout</w:t>
      </w:r>
    </w:p>
    <w:p>
      <w:r>
        <w:rPr/>
        <w:t>The recommended interface uses three coordinated panels and three conversation-list tabs: Waiting, Active, and Resolved/History.</w:t>
      </w:r>
    </w:p>
    <w:tbl>
      <w:tblPr>
        <w:tblStyle w:val="TableGrid"/>
        <w:tblW w:type="auto" w:w="0"/>
        <w:jc w:val="center"/>
        <w:tblLook w:firstColumn="1" w:firstRow="1" w:lastColumn="0" w:lastRow="0" w:noHBand="0" w:noVBand="1" w:val="04A0"/>
      </w:tblPr>
      <w:tblGrid>
        <w:gridCol w:w="4968"/>
        <w:gridCol w:w="4968"/>
      </w:tblGrid>
      <w:tr>
        <w:trPr>
          <w:cantSplit/>
        </w:trPr>
        <w:tc>
          <w:tcPr>
            <w:tcW w:type="dxa" w:w="2592"/>
            <w:vAlign w:val="top"/>
          </w:tcPr>
          <w:p>
            <w:pPr>
              <w:spacing w:after="0"/>
            </w:pPr>
            <w:r>
              <w:rPr>
                <w:b/>
                <w:sz w:val="17"/>
              </w:rPr>
              <w:t>Panel</w:t>
            </w:r>
          </w:p>
        </w:tc>
        <w:tc>
          <w:tcPr>
            <w:tcW w:type="dxa" w:w="6912"/>
            <w:vAlign w:val="top"/>
          </w:tcPr>
          <w:p>
            <w:pPr>
              <w:spacing w:after="0"/>
            </w:pPr>
            <w:r>
              <w:rPr>
                <w:b/>
                <w:sz w:val="17"/>
              </w:rPr>
              <w:t>Purpose</w:t>
            </w:r>
          </w:p>
        </w:tc>
      </w:tr>
      <w:tr>
        <w:trPr>
          <w:cantSplit/>
        </w:trPr>
        <w:tc>
          <w:tcPr>
            <w:tcW w:type="dxa" w:w="2592"/>
            <w:vAlign w:val="top"/>
          </w:tcPr>
          <w:p>
            <w:pPr>
              <w:spacing w:after="0"/>
            </w:pPr>
            <w:r>
              <w:rPr>
                <w:sz w:val="17"/>
              </w:rPr>
              <w:t>Conversation list and tabs</w:t>
            </w:r>
          </w:p>
        </w:tc>
        <w:tc>
          <w:tcPr>
            <w:tcW w:type="dxa" w:w="6912"/>
            <w:vAlign w:val="top"/>
          </w:tcPr>
          <w:p>
            <w:pPr>
              <w:spacing w:after="0"/>
            </w:pPr>
            <w:r>
              <w:rPr>
                <w:sz w:val="17"/>
              </w:rPr>
              <w:t>Waiting shows unassigned cases, Active shows the current staff member’s accepted cases, and Resolved/History shows completed cases. Priority badges, unread state, and waiting time support case selection.</w:t>
            </w:r>
          </w:p>
        </w:tc>
      </w:tr>
      <w:tr>
        <w:trPr>
          <w:cantSplit/>
        </w:trPr>
        <w:tc>
          <w:tcPr>
            <w:tcW w:type="dxa" w:w="2592"/>
            <w:vAlign w:val="top"/>
          </w:tcPr>
          <w:p>
            <w:pPr>
              <w:spacing w:after="0"/>
            </w:pPr>
            <w:r>
              <w:rPr>
                <w:sz w:val="17"/>
              </w:rPr>
              <w:t>Direct chat workspace</w:t>
            </w:r>
          </w:p>
        </w:tc>
        <w:tc>
          <w:tcPr>
            <w:tcW w:type="dxa" w:w="6912"/>
            <w:vAlign w:val="top"/>
          </w:tcPr>
          <w:p>
            <w:pPr>
              <w:spacing w:after="0"/>
            </w:pPr>
            <w:r>
              <w:rPr>
                <w:sz w:val="17"/>
              </w:rPr>
              <w:t>Displays the complete AI and human conversation, supports real-time staff replies, and provides Resolve Case, Return to AI, internal-note, and reassignment actions.</w:t>
            </w:r>
          </w:p>
        </w:tc>
      </w:tr>
      <w:tr>
        <w:trPr>
          <w:cantSplit/>
        </w:trPr>
        <w:tc>
          <w:tcPr>
            <w:tcW w:type="dxa" w:w="2592"/>
            <w:vAlign w:val="top"/>
          </w:tcPr>
          <w:p>
            <w:pPr>
              <w:spacing w:after="0"/>
            </w:pPr>
            <w:r>
              <w:rPr>
                <w:sz w:val="17"/>
              </w:rPr>
              <w:t>Customer and case details</w:t>
            </w:r>
          </w:p>
        </w:tc>
        <w:tc>
          <w:tcPr>
            <w:tcW w:type="dxa" w:w="6912"/>
            <w:vAlign w:val="top"/>
          </w:tcPr>
          <w:p>
            <w:pPr>
              <w:spacing w:after="0"/>
            </w:pPr>
            <w:r>
              <w:rPr>
                <w:sz w:val="17"/>
              </w:rPr>
              <w:t>Shows customer identity, order reference, issue summary, sentiment, AI confidence, handover reason, assignment, status, resolution category, and feedback where available.</w:t>
            </w:r>
          </w:p>
        </w:tc>
      </w:tr>
    </w:tbl>
    <w:p>
      <w:pPr>
        <w:pStyle w:val="Heading2"/>
      </w:pPr>
      <w:r>
        <w:t>23.6 Urgent conversation prioritisation</w:t>
      </w:r>
    </w:p>
    <w:p>
      <w:r>
        <w:t>The dashboard must automatically place high-risk and unread conversations at the top. A practical order is:</w:t>
      </w:r>
    </w:p>
    <w:p>
      <w:pPr>
        <w:pStyle w:val="ListNumber"/>
      </w:pPr>
      <w:r>
        <w:t>Unassigned urgent cases.</w:t>
      </w:r>
    </w:p>
    <w:p>
      <w:pPr>
        <w:pStyle w:val="ListNumber"/>
      </w:pPr>
      <w:r>
        <w:t>Assigned urgent cases with unread customer messages.</w:t>
      </w:r>
    </w:p>
    <w:p>
      <w:pPr>
        <w:pStyle w:val="ListNumber"/>
      </w:pPr>
      <w:r>
        <w:t>Other waiting-for-staff cases.</w:t>
      </w:r>
    </w:p>
    <w:p>
      <w:pPr>
        <w:pStyle w:val="ListNumber"/>
      </w:pPr>
      <w:r>
        <w:t>Active conversations with unread customer messages.</w:t>
      </w:r>
    </w:p>
    <w:p>
      <w:pPr>
        <w:pStyle w:val="ListNumber"/>
      </w:pPr>
      <w:r>
        <w:t>Other active conversations.</w:t>
      </w:r>
    </w:p>
    <w:p>
      <w:pPr>
        <w:pStyle w:val="ListNumber"/>
      </w:pPr>
      <w:r>
        <w:rPr/>
        <w:t>Resolved conversations and history records.</w:t>
      </w:r>
    </w:p>
    <w:p>
      <w:r>
        <w:t>A numeric priority score can combine case priority, waiting time, unread status, sentiment, sensitive intent, and handover reason. The score is recalculated whenever a new message or case-state change occurs.</w:t>
      </w:r>
    </w:p>
    <w:p>
      <w:pPr>
        <w:pStyle w:val="Heading2"/>
      </w:pPr>
      <w:r>
        <w:t>23.7 Case acceptance and concurrency control</w:t>
      </w:r>
    </w:p>
    <w:p>
      <w:r>
        <w:t>A staff member selects a waiting case and presses Accept Case. The database must use an atomic conditional update or transaction with row locking so that only the first valid acceptance succeeds. A second staff member attempting to accept the same case receives an already-assigned message.</w:t>
      </w:r>
    </w:p>
    <w:p>
      <w:pPr>
        <w:pStyle w:val="ListBullet"/>
      </w:pPr>
      <w:r>
        <w:t>Only the assigned staff member can send customer-facing replies.</w:t>
      </w:r>
    </w:p>
    <w:p>
      <w:pPr>
        <w:pStyle w:val="ListBullet"/>
      </w:pPr>
      <w:r>
        <w:t>Supervisors and administrators may view and reassign cases.</w:t>
      </w:r>
    </w:p>
    <w:p>
      <w:pPr>
        <w:pStyle w:val="ListBullet"/>
      </w:pPr>
      <w:r>
        <w:t>A configurable active-case limit can prevent staff overload.</w:t>
      </w:r>
    </w:p>
    <w:p>
      <w:pPr>
        <w:pStyle w:val="ListBullet"/>
      </w:pPr>
      <w:r>
        <w:t>All assignment, reassignment, return-to-AI, and closure actions must be recorded in the audit log.</w:t>
      </w:r>
    </w:p>
    <w:p>
      <w:pPr>
        <w:pStyle w:val="Heading2"/>
      </w:pPr>
      <w:r>
        <w:t>23.8 Direct staff-customer chat workspace</w:t>
      </w:r>
    </w:p>
    <w:p>
      <w:r>
        <w:rPr/>
        <w:t>When a conversation is selected from the list, the dashboard opens a dedicated chatbox for that customer. The message timeline clearly labels CUSTOMER, AI ASSISTANT, HUMAN STAFF, and SYSTEM messages. The staff member can view the full history, type a reply, add an internal note, select Resolve Case, return the conversation to AI, or request reassignment.</w:t>
      </w:r>
    </w:p>
    <w:p>
      <w:r>
        <w:t>Each customer conversation remains separate, so messages from different customers cannot be mixed. The dashboard route may use a structure such as /support/cases/&lt;case-reference&gt;/.</w:t>
      </w:r>
    </w:p>
    <w:p>
      <w:pPr>
        <w:pStyle w:val="Heading2"/>
      </w:pPr>
      <w:r>
        <w:t>23.9 Real-time messaging and notifications</w:t>
      </w:r>
    </w:p>
    <w:p>
      <w:r>
        <w:t>The preferred final architecture uses Django Channels, ASGI, WebSockets, and a channel layer. New customer messages should appear immediately in the assigned staff workspace, and staff replies should appear immediately in the customer chatbox.</w:t>
      </w:r>
    </w:p>
    <w:p>
      <w:pPr>
        <w:pStyle w:val="ListBullet"/>
      </w:pPr>
      <w:r>
        <w:t>Create a queue-level channel group for new and reprioritised handover cases.</w:t>
      </w:r>
    </w:p>
    <w:p>
      <w:pPr>
        <w:pStyle w:val="ListBullet"/>
      </w:pPr>
      <w:r>
        <w:t>Create a case-level channel group for each customer conversation.</w:t>
      </w:r>
    </w:p>
    <w:p>
      <w:pPr>
        <w:pStyle w:val="ListBullet"/>
      </w:pPr>
      <w:r>
        <w:t>Create staff-level channel groups for assignments and personal notifications.</w:t>
      </w:r>
    </w:p>
    <w:p>
      <w:pPr>
        <w:pStyle w:val="ListBullet"/>
      </w:pPr>
      <w:r>
        <w:t>Display urgent badges, unread counts, waiting-time counters, and optional browser notifications.</w:t>
      </w:r>
    </w:p>
    <w:p>
      <w:pPr>
        <w:pStyle w:val="ListBullet"/>
      </w:pPr>
      <w:r>
        <w:t>Save every message to the database before broadcasting a WebSocket event.</w:t>
      </w:r>
    </w:p>
    <w:p>
      <w:pPr>
        <w:pStyle w:val="ListBullet"/>
      </w:pPr>
      <w:r>
        <w:t>Reload missed messages from the database after reconnection.</w:t>
      </w:r>
    </w:p>
    <w:p>
      <w:r>
        <w:t>If a WebSocket connection is unavailable during the local demonstration, the same functional workflow may use AJAX polling every two or three seconds. Polling is a communication fallback, not a cloud-deployment requirement.</w:t>
      </w:r>
    </w:p>
    <w:p>
      <w:pPr>
        <w:pStyle w:val="Heading2"/>
      </w:pPr>
      <w:r>
        <w:t>23.10 Staff permissions and workload</w:t>
      </w:r>
    </w:p>
    <w:tbl>
      <w:tblPr>
        <w:tblStyle w:val="TableGrid"/>
        <w:tblW w:type="auto" w:w="0"/>
        <w:jc w:val="center"/>
        <w:tblLook w:firstColumn="1" w:firstRow="1" w:lastColumn="0" w:lastRow="0" w:noHBand="0" w:noVBand="1" w:val="04A0"/>
      </w:tblPr>
      <w:tblGrid>
        <w:gridCol w:w="4968"/>
        <w:gridCol w:w="4968"/>
      </w:tblGrid>
      <w:tr>
        <w:trPr>
          <w:cantSplit/>
        </w:trPr>
        <w:tc>
          <w:tcPr>
            <w:tcW w:type="dxa" w:w="2592"/>
            <w:vAlign w:val="top"/>
            <w:shd w:fill="D9EAF7"/>
          </w:tcPr>
          <w:p>
            <w:pPr>
              <w:spacing w:after="0"/>
            </w:pPr>
            <w:r>
              <w:rPr>
                <w:rFonts w:ascii="Arial" w:hAnsi="Arial"/>
                <w:b/>
                <w:sz w:val="18"/>
              </w:rPr>
            </w:r>
            <w:r>
              <w:rPr>
                <w:rFonts w:ascii="Arial" w:hAnsi="Arial"/>
                <w:b/>
                <w:sz w:val="18"/>
              </w:rPr>
              <w:t>Role</w:t>
            </w:r>
          </w:p>
        </w:tc>
        <w:tc>
          <w:tcPr>
            <w:tcW w:type="dxa" w:w="6912"/>
            <w:vAlign w:val="top"/>
            <w:shd w:fill="D9EAF7"/>
          </w:tcPr>
          <w:p>
            <w:pPr>
              <w:spacing w:after="0"/>
            </w:pPr>
            <w:r>
              <w:rPr>
                <w:rFonts w:ascii="Arial" w:hAnsi="Arial"/>
                <w:b/>
                <w:sz w:val="18"/>
              </w:rPr>
            </w:r>
            <w:r>
              <w:rPr>
                <w:rFonts w:ascii="Arial" w:hAnsi="Arial"/>
                <w:b/>
                <w:sz w:val="18"/>
              </w:rPr>
              <w:t>Access</w:t>
            </w:r>
          </w:p>
        </w:tc>
      </w:tr>
      <w:tr>
        <w:trPr>
          <w:cantSplit/>
        </w:trPr>
        <w:tc>
          <w:tcPr>
            <w:tcW w:type="dxa" w:w="4968"/>
            <w:vAlign w:val="top"/>
          </w:tcPr>
          <w:p>
            <w:pPr>
              <w:spacing w:after="0"/>
            </w:pPr>
            <w:r>
              <w:rPr>
                <w:rFonts w:ascii="Arial" w:hAnsi="Arial"/>
                <w:sz w:val="18"/>
              </w:rPr>
            </w:r>
            <w:r>
              <w:rPr>
                <w:rFonts w:ascii="Arial" w:hAnsi="Arial"/>
                <w:b w:val="0"/>
                <w:sz w:val="18"/>
              </w:rPr>
              <w:t>Support staff</w:t>
            </w:r>
          </w:p>
        </w:tc>
        <w:tc>
          <w:tcPr>
            <w:tcW w:type="dxa" w:w="4968"/>
            <w:vAlign w:val="top"/>
          </w:tcPr>
          <w:p>
            <w:pPr>
              <w:spacing w:after="0"/>
            </w:pPr>
            <w:r>
              <w:rPr>
                <w:rFonts w:ascii="Arial" w:hAnsi="Arial"/>
                <w:sz w:val="18"/>
              </w:rPr>
            </w:r>
            <w:r>
              <w:rPr>
                <w:rFonts w:ascii="Arial" w:hAnsi="Arial"/>
                <w:b w:val="0"/>
                <w:sz w:val="18"/>
              </w:rPr>
              <w:t>View the handover queue, accept available cases, reply only to assigned cases, resolve cases, return suitable conversations to AI, and review permitted resolved-history records. Selected staff may receive additional queue or reassignment permissions.</w:t>
            </w:r>
          </w:p>
        </w:tc>
      </w:tr>
      <w:tr>
        <w:trPr>
          <w:cantSplit/>
        </w:trPr>
        <w:tc>
          <w:tcPr>
            <w:tcW w:type="dxa" w:w="4968"/>
            <w:vAlign w:val="top"/>
          </w:tcPr>
          <w:p>
            <w:pPr>
              <w:spacing w:after="0"/>
            </w:pPr>
            <w:r>
              <w:rPr>
                <w:rFonts w:ascii="Arial" w:hAnsi="Arial"/>
                <w:sz w:val="18"/>
              </w:rPr>
            </w:r>
            <w:r>
              <w:rPr>
                <w:rFonts w:ascii="Arial" w:hAnsi="Arial"/>
                <w:b w:val="0"/>
                <w:sz w:val="18"/>
              </w:rPr>
              <w:t>Administrator</w:t>
            </w:r>
          </w:p>
        </w:tc>
        <w:tc>
          <w:tcPr>
            <w:tcW w:type="dxa" w:w="4968"/>
            <w:vAlign w:val="top"/>
          </w:tcPr>
          <w:p>
            <w:pPr>
              <w:spacing w:after="0"/>
            </w:pPr>
            <w:r>
              <w:rPr>
                <w:rFonts w:ascii="Arial" w:hAnsi="Arial"/>
                <w:sz w:val="18"/>
              </w:rPr>
            </w:r>
            <w:r>
              <w:rPr>
                <w:rFonts w:ascii="Arial" w:hAnsi="Arial"/>
                <w:b w:val="0"/>
                <w:sz w:val="18"/>
              </w:rPr>
              <w:t>View AI and staff conversations, manage knowledge and users, review essential logs and feedback, monitor case outcomes and workload summaries, and reassign cases when authorised. Administrators do not join active chats as support agents.</w:t>
            </w:r>
          </w:p>
        </w:tc>
      </w:tr>
    </w:tbl>
    <w:p>
      <w:r>
        <w:t>Staff presence may be recorded as ONLINE, BUSY, AWAY, or OFFLINE. A simple prototype can use a maximum of three simultaneous active cases per staff member.</w:t>
      </w:r>
    </w:p>
    <w:p>
      <w:pPr>
        <w:pStyle w:val="Heading2"/>
      </w:pPr>
      <w:r>
        <w:t>23.11 Unified admin monitoring</w:t>
      </w:r>
    </w:p>
    <w:p>
      <w:r>
        <w:t>The administrator monitors both AI-generated and human-assisted support within the same conversation timeline for quality control, safety review, accountability, case outcomes, and system improvement. The prototype does not use staff response-speed surveillance as a research metric.</w:t>
      </w:r>
    </w:p>
    <w:p>
      <w:pPr>
        <w:pStyle w:val="Heading3"/>
      </w:pPr>
      <w:r>
        <w:t>AI response monitoring</w:t>
      </w:r>
    </w:p>
    <w:p>
      <w:pPr>
        <w:pStyle w:val="ListBullet"/>
      </w:pPr>
      <w:r>
        <w:t>Customer message, detected intent, entities, sentiment, and confidence.</w:t>
      </w:r>
    </w:p>
    <w:p>
      <w:pPr>
        <w:pStyle w:val="ListBullet"/>
      </w:pPr>
      <w:r>
        <w:t>AI response, retrieved knowledge sources, tool calls, results, retries, and errors.</w:t>
      </w:r>
    </w:p>
    <w:p>
      <w:pPr>
        <w:pStyle w:val="ListBullet"/>
      </w:pPr>
      <w:r>
        <w:t>Low-confidence answers, unsupported responses, negative feedback, and knowledge gaps.</w:t>
      </w:r>
    </w:p>
    <w:p>
      <w:pPr>
        <w:pStyle w:val="ListBullet"/>
      </w:pPr>
      <w:r>
        <w:t>Handover reason, time of handover, and whether the escalation rule behaved correctly.</w:t>
      </w:r>
    </w:p>
    <w:p>
      <w:pPr>
        <w:pStyle w:val="Heading3"/>
      </w:pPr>
      <w:r>
        <w:t>Staff response monitoring</w:t>
      </w:r>
    </w:p>
    <w:p>
      <w:pPr>
        <w:pStyle w:val="ListBullet"/>
      </w:pPr>
      <w:r>
        <w:t>Assigned staff member and assignment time.</w:t>
      </w:r>
    </w:p>
    <w:p>
      <w:pPr>
        <w:pStyle w:val="ListBullet"/>
      </w:pPr>
      <w:r>
        <w:t>Case acceptance record, resolution outcome, resolution category, and reassignment history.</w:t>
      </w:r>
    </w:p>
    <w:p>
      <w:pPr>
        <w:pStyle w:val="ListBullet"/>
      </w:pPr>
      <w:r>
        <w:t>All staff replies, internal notes, reassignment events, and case-status changes.</w:t>
      </w:r>
    </w:p>
    <w:p>
      <w:pPr>
        <w:pStyle w:val="ListBullet"/>
      </w:pPr>
      <w:r>
        <w:rPr/>
        <w:t>Unanswered customer messages, active workload, resolved cases, customer satisfaction, and negative-feedback cases.</w:t>
      </w:r>
    </w:p>
    <w:p>
      <w:r>
        <w:t>Administrators may flag a response for investigation, but previously sent messages should not be silently edited. Corrections should be recorded as new messages or addressed by improving knowledge, rules, prompts, staff training, or business processes.</w:t>
      </w:r>
    </w:p>
    <w:p>
      <w:pPr>
        <w:pStyle w:val="Heading2"/>
      </w:pPr>
      <w:r>
        <w:t>23.12 Recommended database additions</w:t>
      </w:r>
    </w:p>
    <w:tbl>
      <w:tblPr>
        <w:tblStyle w:val="TableGrid"/>
        <w:tblW w:type="auto" w:w="0"/>
        <w:jc w:val="center"/>
        <w:tblLook w:firstColumn="1" w:firstRow="1" w:lastColumn="0" w:lastRow="0" w:noHBand="0" w:noVBand="1" w:val="04A0"/>
      </w:tblPr>
      <w:tblGrid>
        <w:gridCol w:w="4968"/>
        <w:gridCol w:w="4968"/>
      </w:tblGrid>
      <w:tr>
        <w:trPr>
          <w:cantSplit/>
        </w:trPr>
        <w:tc>
          <w:tcPr>
            <w:tcW w:type="dxa" w:w="2160"/>
            <w:vAlign w:val="top"/>
          </w:tcPr>
          <w:p>
            <w:pPr>
              <w:spacing w:after="0"/>
            </w:pPr>
            <w:r>
              <w:rPr>
                <w:b/>
                <w:sz w:val="17"/>
              </w:rPr>
              <w:t>Table</w:t>
            </w:r>
          </w:p>
        </w:tc>
        <w:tc>
          <w:tcPr>
            <w:tcW w:type="dxa" w:w="7344"/>
            <w:vAlign w:val="top"/>
          </w:tcPr>
          <w:p>
            <w:pPr>
              <w:spacing w:after="0"/>
            </w:pPr>
            <w:r>
              <w:rPr>
                <w:b/>
                <w:sz w:val="17"/>
              </w:rPr>
              <w:t>Important fields</w:t>
            </w:r>
          </w:p>
        </w:tc>
      </w:tr>
      <w:tr>
        <w:trPr>
          <w:cantSplit/>
        </w:trPr>
        <w:tc>
          <w:tcPr>
            <w:tcW w:type="dxa" w:w="2160"/>
            <w:vAlign w:val="top"/>
          </w:tcPr>
          <w:p>
            <w:pPr>
              <w:spacing w:after="0"/>
            </w:pPr>
            <w:r>
              <w:rPr>
                <w:sz w:val="17"/>
              </w:rPr>
              <w:t>support_cases</w:t>
            </w:r>
          </w:p>
        </w:tc>
        <w:tc>
          <w:tcPr>
            <w:tcW w:type="dxa" w:w="7344"/>
            <w:vAlign w:val="top"/>
          </w:tcPr>
          <w:p>
            <w:pPr>
              <w:spacing w:after="0"/>
            </w:pPr>
            <w:r>
              <w:rPr>
                <w:sz w:val="17"/>
              </w:rPr>
              <w:t>case_reference, chat_session_id, customer_id, status, priority, priority_score, handover_reason, sentiment_label, sentiment_score, ai_confidence, assigned_staff_id, resolution_category, resolution_note, resolved_by, resolved_at, last_message_at, unread counts, timestamps</w:t>
            </w:r>
          </w:p>
        </w:tc>
      </w:tr>
      <w:tr>
        <w:trPr>
          <w:cantSplit/>
        </w:trPr>
        <w:tc>
          <w:tcPr>
            <w:tcW w:type="dxa" w:w="2160"/>
            <w:vAlign w:val="top"/>
          </w:tcPr>
          <w:p>
            <w:pPr>
              <w:spacing w:after="0"/>
            </w:pPr>
            <w:r>
              <w:rPr>
                <w:sz w:val="17"/>
              </w:rPr>
              <w:t>chat_messages</w:t>
            </w:r>
          </w:p>
        </w:tc>
        <w:tc>
          <w:tcPr>
            <w:tcW w:type="dxa" w:w="7344"/>
            <w:vAlign w:val="top"/>
          </w:tcPr>
          <w:p>
            <w:pPr>
              <w:spacing w:after="0"/>
            </w:pPr>
            <w:r>
              <w:rPr>
                <w:sz w:val="17"/>
              </w:rPr>
              <w:t>case_id, chat_session_id, sender_type, sender_user_id, message, internal-note flag, created_at, read_at</w:t>
            </w:r>
          </w:p>
        </w:tc>
      </w:tr>
      <w:tr>
        <w:trPr>
          <w:cantSplit/>
        </w:trPr>
        <w:tc>
          <w:tcPr>
            <w:tcW w:type="dxa" w:w="2160"/>
            <w:vAlign w:val="top"/>
          </w:tcPr>
          <w:p>
            <w:pPr>
              <w:spacing w:after="0"/>
            </w:pPr>
            <w:r>
              <w:rPr>
                <w:sz w:val="17"/>
              </w:rPr>
              <w:t>staff_presence</w:t>
            </w:r>
          </w:p>
        </w:tc>
        <w:tc>
          <w:tcPr>
            <w:tcW w:type="dxa" w:w="7344"/>
            <w:vAlign w:val="top"/>
          </w:tcPr>
          <w:p>
            <w:pPr>
              <w:spacing w:after="0"/>
            </w:pPr>
            <w:r>
              <w:rPr>
                <w:sz w:val="17"/>
              </w:rPr>
              <w:t>staff_user_id, presence status, last_seen_at, active_case_count</w:t>
            </w:r>
          </w:p>
        </w:tc>
      </w:tr>
      <w:tr>
        <w:trPr>
          <w:cantSplit/>
        </w:trPr>
        <w:tc>
          <w:tcPr>
            <w:tcW w:type="dxa" w:w="2160"/>
            <w:vAlign w:val="top"/>
          </w:tcPr>
          <w:p>
            <w:pPr>
              <w:spacing w:after="0"/>
            </w:pPr>
            <w:r>
              <w:rPr>
                <w:sz w:val="17"/>
              </w:rPr>
              <w:t>case_events</w:t>
            </w:r>
          </w:p>
        </w:tc>
        <w:tc>
          <w:tcPr>
            <w:tcW w:type="dxa" w:w="7344"/>
            <w:vAlign w:val="top"/>
          </w:tcPr>
          <w:p>
            <w:pPr>
              <w:spacing w:after="0"/>
            </w:pPr>
            <w:r>
              <w:rPr>
                <w:sz w:val="17"/>
              </w:rPr>
              <w:t>case_id, event_type, actor_id, previous_status, new_status, metadata, created_at</w:t>
            </w:r>
          </w:p>
        </w:tc>
      </w:tr>
      <w:tr>
        <w:trPr>
          <w:cantSplit/>
        </w:trPr>
        <w:tc>
          <w:tcPr>
            <w:tcW w:type="dxa" w:w="2160"/>
            <w:vAlign w:val="top"/>
          </w:tcPr>
          <w:p>
            <w:pPr>
              <w:spacing w:after="0"/>
            </w:pPr>
            <w:r>
              <w:rPr>
                <w:sz w:val="17"/>
              </w:rPr>
              <w:t>response_reviews</w:t>
            </w:r>
          </w:p>
        </w:tc>
        <w:tc>
          <w:tcPr>
            <w:tcW w:type="dxa" w:w="7344"/>
            <w:vAlign w:val="top"/>
          </w:tcPr>
          <w:p>
            <w:pPr>
              <w:spacing w:after="0"/>
            </w:pPr>
            <w:r>
              <w:rPr>
                <w:sz w:val="17"/>
              </w:rPr>
              <w:t>message_id, reviewer_id, review_status, reason, notes, created_at</w:t>
            </w:r>
          </w:p>
        </w:tc>
      </w:tr>
    </w:tbl>
    <w:p>
      <w:pPr>
        <w:pStyle w:val="Heading2"/>
      </w:pPr>
      <w:r>
        <w:t>23.13 Security and reliability controls</w:t>
      </w:r>
    </w:p>
    <w:p>
      <w:pPr>
        <w:pStyle w:val="ListBullet"/>
      </w:pPr>
      <w:r>
        <w:t>Require authenticated staff accounts and role-based access control.</w:t>
      </w:r>
    </w:p>
    <w:p>
      <w:pPr>
        <w:pStyle w:val="ListBullet"/>
      </w:pPr>
      <w:r>
        <w:t>Verify that the staff user is assigned before accepting a customer-facing reply.</w:t>
      </w:r>
    </w:p>
    <w:p>
      <w:pPr>
        <w:pStyle w:val="ListBullet"/>
      </w:pPr>
      <w:r>
        <w:t>Use CSRF protection for normal HTTP actions and authenticated WebSocket connections.</w:t>
      </w:r>
    </w:p>
    <w:p>
      <w:pPr>
        <w:pStyle w:val="ListBullet"/>
      </w:pPr>
      <w:r>
        <w:t>Avoid exposing unnecessary payment, password, or sensitive account information.</w:t>
      </w:r>
    </w:p>
    <w:p>
      <w:pPr>
        <w:pStyle w:val="ListBullet"/>
      </w:pPr>
      <w:r>
        <w:t>Store a complete audit trail for AI, support-staff, privileged-staff, and administrator actions.</w:t>
      </w:r>
    </w:p>
    <w:p>
      <w:pPr>
        <w:pStyle w:val="ListBullet"/>
      </w:pPr>
      <w:r>
        <w:t>Save messages transactionally before notification delivery.</w:t>
      </w:r>
    </w:p>
    <w:p>
      <w:pPr>
        <w:pStyle w:val="ListBullet"/>
      </w:pPr>
      <w:r>
        <w:t>Use database history to recover from dropped WebSocket or network connections.</w:t>
      </w:r>
    </w:p>
    <w:p>
      <w:pPr>
        <w:pStyle w:val="ListBullet"/>
      </w:pPr>
      <w:r>
        <w:t>Rate-limit message sending and validate message length and content.</w:t>
      </w:r>
    </w:p>
    <w:p>
      <w:pPr>
        <w:pStyle w:val="Heading2"/>
      </w:pPr>
      <w:r>
        <w:t>23.14 Implementation phases</w:t>
      </w:r>
    </w:p>
    <w:p>
      <w:pPr>
        <w:pStyle w:val="Heading3"/>
      </w:pPr>
      <w:r>
        <w:t>Phase A - Handover foundation</w:t>
      </w:r>
    </w:p>
    <w:p>
      <w:pPr>
        <w:pStyle w:val="ListBullet"/>
      </w:pPr>
      <w:r>
        <w:t>Create support-case and case-event models.</w:t>
      </w:r>
    </w:p>
    <w:p>
      <w:pPr>
        <w:pStyle w:val="ListBullet"/>
      </w:pPr>
      <w:r>
        <w:t>Implement handover rules and case states.</w:t>
      </w:r>
    </w:p>
    <w:p>
      <w:pPr>
        <w:pStyle w:val="ListBullet"/>
      </w:pPr>
      <w:r>
        <w:t>Pause AI responses after a valid escalation.</w:t>
      </w:r>
    </w:p>
    <w:p>
      <w:pPr>
        <w:pStyle w:val="Heading3"/>
      </w:pPr>
      <w:r>
        <w:t>Phase B - Staff queue and acceptance</w:t>
      </w:r>
    </w:p>
    <w:p>
      <w:pPr>
        <w:pStyle w:val="ListBullet"/>
      </w:pPr>
      <w:r>
        <w:t>Build urgent-first conversation list.</w:t>
      </w:r>
    </w:p>
    <w:p>
      <w:pPr>
        <w:pStyle w:val="ListBullet"/>
      </w:pPr>
      <w:r>
        <w:t>Implement atomic Accept Case logic.</w:t>
      </w:r>
    </w:p>
    <w:p>
      <w:pPr>
        <w:pStyle w:val="ListBullet"/>
      </w:pPr>
      <w:r>
        <w:t>Add assignment, reassignment, and workload controls.</w:t>
      </w:r>
    </w:p>
    <w:p>
      <w:pPr>
        <w:pStyle w:val="Heading3"/>
      </w:pPr>
      <w:r>
        <w:t>Phase C - Direct chat workspace</w:t>
      </w:r>
    </w:p>
    <w:p>
      <w:pPr>
        <w:pStyle w:val="ListBullet"/>
      </w:pPr>
      <w:r>
        <w:t>Build dedicated customer chat pages.</w:t>
      </w:r>
    </w:p>
    <w:p>
      <w:pPr>
        <w:pStyle w:val="ListBullet"/>
      </w:pPr>
      <w:r>
        <w:t>Store and label AI, customer, staff, and system messages.</w:t>
      </w:r>
    </w:p>
    <w:p>
      <w:pPr>
        <w:pStyle w:val="ListBullet"/>
      </w:pPr>
      <w:r>
        <w:rPr/>
        <w:t>Add Resolve Case, internal-note, reassignment, and Return to AI actions. After Resolve Case succeeds, return the staff member to the Waiting/Active conversation list and place the completed record in Resolved/History.</w:t>
      </w:r>
    </w:p>
    <w:p>
      <w:pPr>
        <w:pStyle w:val="Heading3"/>
      </w:pPr>
      <w:r>
        <w:t>Phase D - Real-time communication</w:t>
      </w:r>
    </w:p>
    <w:p>
      <w:pPr>
        <w:pStyle w:val="ListBullet"/>
      </w:pPr>
      <w:r>
        <w:t>Add Django Channels and authenticated WebSockets.</w:t>
      </w:r>
    </w:p>
    <w:p>
      <w:pPr>
        <w:pStyle w:val="ListBullet"/>
      </w:pPr>
      <w:r>
        <w:t>Broadcast queue changes, customer messages, staff replies, and unread counts.</w:t>
      </w:r>
    </w:p>
    <w:p>
      <w:pPr>
        <w:pStyle w:val="ListBullet"/>
      </w:pPr>
      <w:r>
        <w:t>Provide two-to-three-second polling as a local WebSocket fallback.</w:t>
      </w:r>
    </w:p>
    <w:p>
      <w:pPr>
        <w:pStyle w:val="Heading3"/>
      </w:pPr>
      <w:r>
        <w:t>Phase E - Admin monitoring and evaluation</w:t>
      </w:r>
    </w:p>
    <w:p>
      <w:pPr>
        <w:pStyle w:val="ListBullet"/>
      </w:pPr>
      <w:r>
        <w:t>Build unified AI-and-staff conversation review.</w:t>
      </w:r>
    </w:p>
    <w:p>
      <w:pPr>
        <w:pStyle w:val="ListBullet"/>
      </w:pPr>
      <w:r>
        <w:t>Add performance metrics, filters, knowledge-gap review, and response flags.</w:t>
      </w:r>
    </w:p>
    <w:p>
      <w:pPr>
        <w:pStyle w:val="ListBullet"/>
      </w:pPr>
      <w:r>
        <w:t>Test security, concurrency, recovery, usability, and customer feedback.</w:t>
      </w:r>
    </w:p>
    <w:p>
      <w:pPr>
        <w:pStyle w:val="ListBullet"/>
      </w:pPr>
      <w:r>
        <w:t>Add in-chat customer feedback, negative-feedback review, and AI-versus-human support insight analytics.</w:t>
      </w:r>
    </w:p>
    <w:p>
      <w:pPr>
        <w:pStyle w:val="Heading2"/>
      </w:pPr>
      <w:r>
        <w:t>23.15 Testing requirements</w:t>
      </w:r>
    </w:p>
    <w:p>
      <w:pPr>
        <w:pStyle w:val="ListBullet"/>
      </w:pPr>
      <w:r>
        <w:t>Verify angry or high-risk conversations move to the top of the queue.</w:t>
      </w:r>
    </w:p>
    <w:p>
      <w:pPr>
        <w:pStyle w:val="ListBullet"/>
      </w:pPr>
      <w:r>
        <w:t>Verify direct human requests and low-confidence failures create a handover case.</w:t>
      </w:r>
    </w:p>
    <w:p>
      <w:pPr>
        <w:pStyle w:val="ListBullet"/>
      </w:pPr>
      <w:r>
        <w:t>Verify only one staff member can accept a case during simultaneous attempts.</w:t>
      </w:r>
    </w:p>
    <w:p>
      <w:pPr>
        <w:pStyle w:val="ListBullet"/>
      </w:pPr>
      <w:r>
        <w:t>Verify unassigned staff cannot send customer-facing replies.</w:t>
      </w:r>
    </w:p>
    <w:p>
      <w:pPr>
        <w:pStyle w:val="ListBullet"/>
      </w:pPr>
      <w:r>
        <w:t>Verify staff replies appear in the correct customer chat and never in another case.</w:t>
      </w:r>
    </w:p>
    <w:p>
      <w:pPr>
        <w:pStyle w:val="ListBullet"/>
      </w:pPr>
      <w:r>
        <w:t>Verify customer messages update the correct staff workspace in real time.</w:t>
      </w:r>
    </w:p>
    <w:p>
      <w:pPr>
        <w:pStyle w:val="ListBullet"/>
      </w:pPr>
      <w:r>
        <w:t>Verify the AI remains paused during WAITING_FOR_STAFF and HUMAN_ACTIVE states.</w:t>
      </w:r>
    </w:p>
    <w:p>
      <w:pPr>
        <w:pStyle w:val="ListBullet"/>
      </w:pPr>
      <w:r>
        <w:t>Verify return-to-AI and case closure transitions work correctly.</w:t>
      </w:r>
    </w:p>
    <w:p>
      <w:pPr>
        <w:pStyle w:val="ListBullet"/>
      </w:pPr>
      <w:r>
        <w:t>Verify disconnected clients recover missed messages from the database.</w:t>
      </w:r>
    </w:p>
    <w:p>
      <w:pPr>
        <w:pStyle w:val="ListBullet"/>
      </w:pPr>
      <w:r>
        <w:t>Verify administrators can review both AI and staff responses with timestamps and audit data.</w:t>
      </w:r>
    </w:p>
    <w:p>
      <w:pPr>
        <w:pStyle w:val="ListBullet"/>
      </w:pPr>
      <w:r>
        <w:t>Verify completed AI and staff conversations display the in-chat feedback prompt.</w:t>
      </w:r>
    </w:p>
    <w:p>
      <w:pPr>
        <w:pStyle w:val="ListBullet"/>
      </w:pPr>
      <w:r>
        <w:t>Verify negative feedback appears in the administrator review queue with a link to the complete conversation.</w:t>
      </w:r>
    </w:p>
    <w:p>
      <w:pPr>
        <w:pStyle w:val="Heading2"/>
      </w:pPr>
      <w:r>
        <w:t>23.16 Future enhancements</w:t>
      </w:r>
    </w:p>
    <w:p>
      <w:pPr>
        <w:pStyle w:val="ListBullet"/>
      </w:pPr>
      <w:r>
        <w:t>Automatic workload-based case assignment.</w:t>
      </w:r>
    </w:p>
    <w:p>
      <w:pPr>
        <w:pStyle w:val="ListBullet"/>
      </w:pPr>
      <w:r>
        <w:t>Service-level timers and escalation reminders.</w:t>
      </w:r>
    </w:p>
    <w:p>
      <w:pPr>
        <w:pStyle w:val="ListBullet"/>
      </w:pPr>
      <w:r>
        <w:t>Supervisor takeover and staff-to-staff consultation.</w:t>
      </w:r>
    </w:p>
    <w:p>
      <w:pPr>
        <w:pStyle w:val="ListBullet"/>
      </w:pPr>
      <w:r>
        <w:t>Advanced browser and email notifications.</w:t>
      </w:r>
    </w:p>
    <w:p>
      <w:pPr>
        <w:pStyle w:val="ListBullet"/>
      </w:pPr>
      <w:r>
        <w:t>Real-time typing indicators and presence information.</w:t>
      </w:r>
    </w:p>
    <w:p>
      <w:pPr>
        <w:pStyle w:val="ListBullet"/>
      </w:pPr>
      <w:r>
        <w:t>AI-assisted draft suggestions for staff, requiring human approval before sending.</w:t>
      </w:r>
    </w:p>
    <w:p>
      <w:pPr>
        <w:pStyle w:val="ListBullet"/>
      </w:pPr>
      <w:r>
        <w:t>Advanced analytics for sentiment trends, resolution quality, and staff coaching.</w:t>
      </w:r>
    </w:p>
    <w:p>
      <w:pPr>
        <w:pStyle w:val="Heading1"/>
      </w:pPr>
      <w:r>
        <w:t>24. In-Chat Customer Feedback and Admin Insight Monitoring</w:t>
      </w:r>
    </w:p>
    <w:p>
      <w:pPr/>
      <w:r>
        <w:t>Customer feedback will be collected directly inside the existing chatbox after a support conversation is completed. A separate feedback page or long form will not be required. This keeps the experience simple, modern, and consistent with common customer-support chat systems.</w:t>
      </w:r>
    </w:p>
    <w:p>
      <w:pPr>
        <w:pStyle w:val="Heading2"/>
      </w:pPr>
      <w:r>
        <w:t>24.1 Feedback experience inside the chatbox</w:t>
      </w:r>
    </w:p>
    <w:p>
      <w:pPr/>
      <w:r>
        <w:rPr/>
        <w:t>When the AI completes a conversation, a staff member selects Resolve Case for a human-assisted case, or the customer selects End Chat, the system will display a short feedback prompt inside the conversation:</w:t>
      </w:r>
    </w:p>
    <w:p>
      <w:pPr/>
      <w:r>
        <w:rPr>
          <w:b/>
        </w:rPr>
        <w:t>Was this conversation helpful?    [Thumbs up - Yes]    [Thumbs down - No]</w:t>
      </w:r>
    </w:p>
    <w:p>
      <w:pPr/>
      <w:r>
        <w:t>The customer can provide feedback with one click. After a positive response, the chatbox displays a short thank-you message. After a negative response, the system displays optional quick reasons and an optional short comment box.</w:t>
      </w:r>
    </w:p>
    <w:p>
      <w:pPr>
        <w:pStyle w:val="Heading2"/>
      </w:pPr>
      <w:r>
        <w:t>24.2 Optional negative-feedback reasons</w:t>
      </w:r>
    </w:p>
    <w:p>
      <w:pPr>
        <w:pStyle w:val="ListBullet"/>
      </w:pPr>
      <w:r>
        <w:t>Incorrect answer</w:t>
      </w:r>
    </w:p>
    <w:p>
      <w:pPr>
        <w:pStyle w:val="ListBullet"/>
      </w:pPr>
      <w:r>
        <w:t>Unclear answer</w:t>
      </w:r>
    </w:p>
    <w:p>
      <w:pPr>
        <w:pStyle w:val="ListBullet"/>
      </w:pPr>
      <w:r>
        <w:t>Problem not resolved</w:t>
      </w:r>
    </w:p>
    <w:p>
      <w:pPr>
        <w:pStyle w:val="ListBullet"/>
      </w:pPr>
      <w:r>
        <w:t>Handover process was unclear</w:t>
      </w:r>
    </w:p>
    <w:p>
      <w:pPr>
        <w:pStyle w:val="ListBullet"/>
      </w:pPr>
      <w:r>
        <w:t>Human support was not helpful</w:t>
      </w:r>
    </w:p>
    <w:p>
      <w:pPr>
        <w:pStyle w:val="ListBullet"/>
      </w:pPr>
      <w:r>
        <w:t>Other</w:t>
      </w:r>
    </w:p>
    <w:p>
      <w:pPr/>
      <w:r>
        <w:t>The optional reason helps the administrator understand why the customer was dissatisfied without requiring the customer to complete a long survey.</w:t>
      </w:r>
    </w:p>
    <w:p>
      <w:pPr>
        <w:pStyle w:val="Heading2"/>
      </w:pPr>
      <w:r>
        <w:t>24.3 Automatic support-type identification</w:t>
      </w:r>
    </w:p>
    <w:p>
      <w:pPr/>
      <w:r>
        <w:t>The system will automatically identify how the conversation was handled. The customer will not need to select this manually.</w:t>
      </w:r>
    </w:p>
    <w:p>
      <w:pPr>
        <w:pStyle w:val="ListBullet"/>
      </w:pPr>
      <w:r>
        <w:t>AI_ONLY - the conversation was completed by the AI chatbot.</w:t>
      </w:r>
    </w:p>
    <w:p>
      <w:pPr>
        <w:pStyle w:val="ListBullet"/>
      </w:pPr>
      <w:r>
        <w:t>AI_AND_HUMAN - the AI handled the initial conversation and then transferred it to staff.</w:t>
      </w:r>
    </w:p>
    <w:p>
      <w:pPr>
        <w:pStyle w:val="ListBullet"/>
      </w:pPr>
      <w:r>
        <w:t>HUMAN_ONLY - the conversation was handled directly by human staff where applicable.</w:t>
      </w:r>
    </w:p>
    <w:p>
      <w:pPr>
        <w:pStyle w:val="Heading2"/>
      </w:pPr>
      <w:r>
        <w:t>24.4 Feedback data stored</w:t>
      </w:r>
    </w:p>
    <w:p>
      <w:pPr/>
      <w:r>
        <w:t>Each feedback record will be linked to the complete chat session so that low-quality experiences can be investigated. Recommended fields include:</w:t>
      </w:r>
    </w:p>
    <w:p>
      <w:pPr>
        <w:pStyle w:val="ListBullet"/>
      </w:pPr>
      <w:r>
        <w:t>Chat session and support case identifiers</w:t>
      </w:r>
    </w:p>
    <w:p>
      <w:pPr>
        <w:pStyle w:val="ListBullet"/>
      </w:pPr>
      <w:r>
        <w:t>Customer identifier, where the customer is logged in</w:t>
      </w:r>
    </w:p>
    <w:p>
      <w:pPr>
        <w:pStyle w:val="ListBullet"/>
      </w:pPr>
      <w:r>
        <w:t>Support type</w:t>
      </w:r>
    </w:p>
    <w:p>
      <w:pPr>
        <w:pStyle w:val="ListBullet"/>
      </w:pPr>
      <w:r>
        <w:t>Helpful or not-helpful selection</w:t>
      </w:r>
    </w:p>
    <w:p>
      <w:pPr>
        <w:pStyle w:val="ListBullet"/>
      </w:pPr>
      <w:r>
        <w:t>Optional reason and short comment</w:t>
      </w:r>
    </w:p>
    <w:p>
      <w:pPr>
        <w:pStyle w:val="ListBullet"/>
      </w:pPr>
      <w:r>
        <w:t>Assigned staff member, where applicable</w:t>
      </w:r>
    </w:p>
    <w:p>
      <w:pPr>
        <w:pStyle w:val="ListBullet"/>
      </w:pPr>
      <w:r>
        <w:t>AI confidence, detected sentiment, intent, and handover reason</w:t>
      </w:r>
    </w:p>
    <w:p>
      <w:pPr>
        <w:pStyle w:val="ListBullet"/>
      </w:pPr>
      <w:r>
        <w:t>Submission date and time</w:t>
      </w:r>
    </w:p>
    <w:p>
      <w:pPr>
        <w:pStyle w:val="ListBullet"/>
      </w:pPr>
      <w:r>
        <w:t>Requires-review flag</w:t>
      </w:r>
    </w:p>
    <w:p>
      <w:pPr>
        <w:pStyle w:val="Heading2"/>
      </w:pPr>
      <w:r>
        <w:t>24.5 Admin feedback monitoring dashboard</w:t>
      </w:r>
    </w:p>
    <w:p>
      <w:pPr/>
      <w:r>
        <w:t>Feedback monitoring will be included in the administrator dashboard together with AI-response and staff-response monitoring. The administrator will be able to review:</w:t>
      </w:r>
    </w:p>
    <w:p>
      <w:pPr>
        <w:pStyle w:val="ListBullet"/>
      </w:pPr>
      <w:r>
        <w:t>Helpful and not-helpful conversation percentages</w:t>
      </w:r>
    </w:p>
    <w:p>
      <w:pPr>
        <w:pStyle w:val="ListBullet"/>
      </w:pPr>
      <w:r>
        <w:t>Total feedback submissions and feedback response rate</w:t>
      </w:r>
    </w:p>
    <w:p>
      <w:pPr>
        <w:pStyle w:val="ListBullet"/>
      </w:pPr>
      <w:r>
        <w:t>AI-only versus human-assisted support performance</w:t>
      </w:r>
    </w:p>
    <w:p>
      <w:pPr>
        <w:pStyle w:val="ListBullet"/>
      </w:pPr>
      <w:r>
        <w:t>Common negative-feedback reasons</w:t>
      </w:r>
    </w:p>
    <w:p>
      <w:pPr>
        <w:pStyle w:val="ListBullet"/>
      </w:pPr>
      <w:r>
        <w:t>Feedback by issue type, sentiment, date range, and staff member</w:t>
      </w:r>
    </w:p>
    <w:p>
      <w:pPr>
        <w:pStyle w:val="ListBullet"/>
      </w:pPr>
      <w:r>
        <w:t>Feedback linked to low-confidence AI responses and repeated failures</w:t>
      </w:r>
    </w:p>
    <w:p>
      <w:pPr>
        <w:pStyle w:val="ListBullet"/>
      </w:pPr>
      <w:r>
        <w:t>Feedback linked to handover reason, case outcome, assigned staff member, and resolution category</w:t>
      </w:r>
    </w:p>
    <w:p>
      <w:pPr>
        <w:pStyle w:val="ListBullet"/>
      </w:pPr>
      <w:r>
        <w:t>Unresolved conversations and conversations requiring review</w:t>
      </w:r>
    </w:p>
    <w:p>
      <w:pPr/>
      <w:r>
        <w:t>Selecting a negative feedback record will open the full conversation timeline, including customer messages, AI responses, sources, tool actions, handover events, staff responses, waiting time, and the customer comment.</w:t>
      </w:r>
    </w:p>
    <w:p>
      <w:pPr>
        <w:pStyle w:val="Heading2"/>
      </w:pPr>
      <w:r>
        <w:t>24.6 Automatic review and improvement cycle</w:t>
      </w:r>
    </w:p>
    <w:p>
      <w:pPr/>
      <w:r>
        <w:t>A feedback record is flagged for review when the customer selects Not helpful, Incorrect answer, Problem not resolved, or submits a negative comment. The administrator identifies whether the cause was outdated knowledge, weak retrieval, an incorrect tool result, poor handover logic, unclear case handling, staff-service quality, or another business-process issue.</w:t>
      </w:r>
    </w:p>
    <w:p>
      <w:pPr/>
      <w:r>
        <w:t>The improvement cycle is: customer feedback -&gt; admin review -&gt; cause identification -&gt; update knowledge, prompts, rules, tools, or staff guidance -&gt; improved future responses.</w:t>
      </w:r>
    </w:p>
    <w:p>
      <w:pPr>
        <w:pStyle w:val="Heading2"/>
      </w:pPr>
      <w:r>
        <w:t>24.7 Feedback workflow</w:t>
      </w:r>
    </w:p>
    <w:p>
      <w:pPr/>
      <w:r>
        <w:t>Conversation completed -&gt; in-chat thumbs-up or thumbs-down prompt -&gt; optional reason and comment -&gt; feedback saved -&gt; admin dashboard updated -&gt; negative feedback prioritised for review.</w:t>
      </w:r>
    </w:p>
    <w:p>
      <w:pPr>
        <w:pStyle w:val="Heading2"/>
      </w:pPr>
      <w:r>
        <w:t>24.8 Feedback testing requirements</w:t>
      </w:r>
    </w:p>
    <w:p>
      <w:pPr>
        <w:pStyle w:val="ListBullet"/>
      </w:pPr>
      <w:r>
        <w:rPr/>
        <w:t>Verify the feedback prompt appears only once after a completed, resolved, or ended conversation.</w:t>
      </w:r>
    </w:p>
    <w:p>
      <w:pPr>
        <w:pStyle w:val="ListBullet"/>
      </w:pPr>
      <w:r>
        <w:t>Verify the customer can submit thumbs-up or thumbs-down feedback directly inside the chatbox.</w:t>
      </w:r>
    </w:p>
    <w:p>
      <w:pPr>
        <w:pStyle w:val="ListBullet"/>
      </w:pPr>
      <w:r>
        <w:t>Verify optional reasons and comments are saved correctly.</w:t>
      </w:r>
    </w:p>
    <w:p>
      <w:pPr>
        <w:pStyle w:val="ListBullet"/>
      </w:pPr>
      <w:r>
        <w:t>Verify feedback is linked to the correct chat session, support case, and staff member.</w:t>
      </w:r>
    </w:p>
    <w:p>
      <w:pPr>
        <w:pStyle w:val="ListBullet"/>
      </w:pPr>
      <w:r>
        <w:t>Verify the system automatically records AI_ONLY, AI_AND_HUMAN, or HUMAN_ONLY.</w:t>
      </w:r>
    </w:p>
    <w:p>
      <w:pPr>
        <w:pStyle w:val="ListBullet"/>
      </w:pPr>
      <w:r>
        <w:t>Verify negative feedback is marked for administrator review.</w:t>
      </w:r>
    </w:p>
    <w:p>
      <w:pPr>
        <w:pStyle w:val="ListBullet"/>
      </w:pPr>
      <w:r>
        <w:t>Verify the administrator can filter feedback and open the related full conversation.</w:t>
      </w:r>
    </w:p>
    <w:p>
      <w:pPr>
        <w:pStyle w:val="ListBullet"/>
      </w:pPr>
      <w:r>
        <w:t>Verify feedback analytics distinguish AI performance from human-assisted support performance.</w:t>
      </w:r>
    </w:p>
    <w:p>
      <w:pPr>
        <w:pStyle w:val="Heading1"/>
        <w:keepNext/>
      </w:pPr>
      <w:r>
        <w:t>25. Final Implementation Summary</w:t>
      </w:r>
    </w:p>
    <w:p>
      <w:pPr>
        <w:spacing w:after="100" w:line="264" w:lineRule="auto"/>
      </w:pPr>
      <w:r>
        <w:rPr/>
        <w:t>The implementation also includes a controlled dashboard-based human-handover workflow. Urgent, sensitive, low-confidence, repeatedly failed, explicitly requested text cases, and Talk to Human Staff CTA requests are placed in a priority staff queue. A staff member accepts a case through an atomic assignment process and communicates with the customer in a dedicated real-time chat workspace. Staff may Resolve Case or Return to AI. Resolution preserves the full record in staff and customer history and returns staff to the conversation list. Administrators monitor AI and staff responses, confidence, sources, tool actions, handover reasons, workload, case outcomes, and customer feedback. This design preserves the single-agent architecture because handover, assignment, messaging, resolution, and monitoring are implemented through deterministic Django workflow logic rather than a second AI agent.</w:t>
      </w:r>
    </w:p>
    <w:p>
      <w:pPr>
        <w:spacing w:after="100" w:line="264" w:lineRule="auto"/>
      </w:pPr>
      <w:r>
        <w:rPr/>
        <w:t>The JumpStart chatbot will be implemented as a single-agent agentic AI system. The agent will understand customer goals, create a short plan, use controlled tools, maintain structured memory, verify results, and perform safe customer-support workflows. Django will remain responsible for data access, business rules, security, and API communication.</w:t>
      </w:r>
    </w:p>
    <w:p>
      <w:pPr>
        <w:spacing w:after="100" w:line="264" w:lineRule="auto"/>
      </w:pPr>
      <w:r>
        <w:t>The system will combine RAG for approved company knowledge, PostgreSQL with pgvector for application and vector data, local Sentence Transformers embeddings, a local Hugging Face sentiment model, Groq API with the Groq-hosted openai/gpt-oss-20b model for language-model capability, controlled business tools for mock order and return operations, and human handover for sensitive or unresolved cases. The agent will not be permitted to perform high-risk actions automatically.</w:t>
      </w:r>
    </w:p>
    <w:p>
      <w:pPr>
        <w:spacing w:after="100" w:line="264" w:lineRule="auto"/>
      </w:pPr>
      <w:r>
        <w:rPr/>
        <w:t>This approach provides a practical balance between modern agentic AI capability and project reliability. The locally hosted prototype is advanced enough to demonstrate planning, tool use, memory, RAG, local sentiment analysis, verification, real-time human-in-the-loop operation, and feedback monitoring while remaining manageable within the capstone timeframe. Public cloud deployment, commercial integrations, multilingual support, attachments, automatic staff assignment, and multi-agent design are future enhancements.</w:t>
      </w:r>
    </w:p>
    <w:tbl>
      <w:tblPr>
        <w:tblW w:type="auto" w:w="0"/>
        <w:jc w:val="center"/>
        <w:tblLook w:firstColumn="1" w:firstRow="1" w:lastColumn="0" w:lastRow="0" w:noHBand="0" w:noVBand="1" w:val="04A0"/>
      </w:tblPr>
      <w:tblGrid>
        <w:gridCol w:w="9936"/>
      </w:tblGrid>
      <w:tr>
        <w:trPr>
          <w:cantSplit/>
        </w:trPr>
        <w:tc>
          <w:tcPr>
            <w:tcW w:type="dxa" w:w="9936"/>
            <w:shd w:fill="E2F0D9"/>
            <w:vAlign w:val="top"/>
          </w:tcPr>
          <w:p>
            <w:pPr>
              <w:spacing w:after="0"/>
            </w:pPr>
            <w:r>
              <w:rPr>
                <w:b/>
                <w:color w:val="17365D"/>
                <w:sz w:val="17"/>
              </w:rPr>
              <w:t>Final technical principle</w:t>
              <w:br/>
            </w:r>
            <w:r>
              <w:rPr>
                <w:sz w:val="17"/>
              </w:rPr>
              <w:t>The AI agent decides what approved step should happen next. Django and the controlled tools decide what data can be accessed and what actions are allowed.</w:t>
            </w:r>
          </w:p>
        </w:tc>
      </w:tr>
    </w:tbl>
    <w:p/>
    <w:p>
      <w:pPr>
        <w:pStyle w:val="Heading1"/>
      </w:pPr>
      <w:r>
        <w:t>26. Confirmed Four-Week Delivery Plan and Source-of-Truth Alignment</w:t>
      </w:r>
    </w:p>
    <w:p>
      <w:pPr>
        <w:jc w:val="both"/>
      </w:pPr>
      <w:r>
        <w:t>This section records the latest confirmed project schedule and supersedes any generic 12-week planning assumptions. It also confirms that the validated proposal Q&amp;A decision log and this implementation-flow document are the primary data sources for coding and diagram agents.</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vAlign w:val="top"/>
            <w:shd w:fill="D9EAF7"/>
          </w:tcPr>
          <w:p>
            <w:pPr>
              <w:spacing w:after="0"/>
            </w:pPr>
            <w:r>
              <w:rPr>
                <w:rFonts w:ascii="Arial" w:hAnsi="Arial"/>
                <w:b/>
                <w:sz w:val="18"/>
              </w:rPr>
            </w:r>
            <w:r>
              <w:rPr>
                <w:rFonts w:ascii="Arial" w:hAnsi="Arial"/>
                <w:b/>
                <w:sz w:val="18"/>
              </w:rPr>
              <w:t>Period</w:t>
            </w:r>
          </w:p>
        </w:tc>
        <w:tc>
          <w:tcPr>
            <w:tcW w:type="dxa" w:w="3312"/>
            <w:vAlign w:val="top"/>
            <w:shd w:fill="D9EAF7"/>
          </w:tcPr>
          <w:p>
            <w:pPr>
              <w:spacing w:after="0"/>
            </w:pPr>
            <w:r>
              <w:rPr>
                <w:rFonts w:ascii="Arial" w:hAnsi="Arial"/>
                <w:b/>
                <w:sz w:val="18"/>
              </w:rPr>
            </w:r>
            <w:r>
              <w:rPr>
                <w:rFonts w:ascii="Arial" w:hAnsi="Arial"/>
                <w:b/>
                <w:sz w:val="18"/>
              </w:rPr>
              <w:t>Dates</w:t>
            </w:r>
          </w:p>
        </w:tc>
        <w:tc>
          <w:tcPr>
            <w:tcW w:type="dxa" w:w="3312"/>
            <w:vAlign w:val="top"/>
            <w:shd w:fill="D9EAF7"/>
          </w:tcPr>
          <w:p>
            <w:pPr>
              <w:spacing w:after="0"/>
            </w:pPr>
            <w:r>
              <w:rPr>
                <w:rFonts w:ascii="Arial" w:hAnsi="Arial"/>
                <w:b/>
                <w:sz w:val="18"/>
              </w:rPr>
            </w:r>
            <w:r>
              <w:rPr>
                <w:rFonts w:ascii="Arial" w:hAnsi="Arial"/>
                <w:b/>
                <w:sz w:val="18"/>
              </w:rPr>
              <w:t>Primary work</w:t>
            </w:r>
          </w:p>
        </w:tc>
      </w:tr>
      <w:tr>
        <w:trPr>
          <w:cantSplit/>
        </w:trPr>
        <w:tc>
          <w:tcPr>
            <w:tcW w:type="dxa" w:w="3312"/>
            <w:vAlign w:val="top"/>
          </w:tcPr>
          <w:p>
            <w:pPr>
              <w:spacing w:after="0"/>
            </w:pPr>
            <w:r>
              <w:rPr>
                <w:rFonts w:ascii="Arial" w:hAnsi="Arial"/>
                <w:sz w:val="18"/>
              </w:rPr>
            </w:r>
            <w:r>
              <w:rPr>
                <w:rFonts w:ascii="Arial" w:hAnsi="Arial"/>
                <w:b w:val="0"/>
                <w:sz w:val="18"/>
              </w:rPr>
              <w:t>Week 1</w:t>
            </w:r>
          </w:p>
        </w:tc>
        <w:tc>
          <w:tcPr>
            <w:tcW w:type="dxa" w:w="3312"/>
            <w:vAlign w:val="top"/>
          </w:tcPr>
          <w:p>
            <w:pPr>
              <w:spacing w:after="0"/>
            </w:pPr>
            <w:r>
              <w:rPr>
                <w:rFonts w:ascii="Arial" w:hAnsi="Arial"/>
                <w:sz w:val="18"/>
              </w:rPr>
            </w:r>
            <w:r>
              <w:rPr>
                <w:rFonts w:ascii="Arial" w:hAnsi="Arial"/>
                <w:b w:val="0"/>
                <w:sz w:val="18"/>
              </w:rPr>
              <w:t>29 June–5 July 2026</w:t>
            </w:r>
          </w:p>
        </w:tc>
        <w:tc>
          <w:tcPr>
            <w:tcW w:type="dxa" w:w="3312"/>
            <w:vAlign w:val="top"/>
          </w:tcPr>
          <w:p>
            <w:pPr>
              <w:spacing w:after="0"/>
            </w:pPr>
            <w:r>
              <w:rPr>
                <w:rFonts w:ascii="Arial" w:hAnsi="Arial"/>
                <w:sz w:val="18"/>
              </w:rPr>
            </w:r>
            <w:r>
              <w:rPr>
                <w:rFonts w:ascii="Arial" w:hAnsi="Arial"/>
                <w:b w:val="0"/>
                <w:sz w:val="18"/>
              </w:rPr>
              <w:t>Brief review, focused research, research objectives, requirements, actors, access rules, and technical setup.</w:t>
            </w:r>
          </w:p>
        </w:tc>
      </w:tr>
      <w:tr>
        <w:trPr>
          <w:cantSplit/>
        </w:trPr>
        <w:tc>
          <w:tcPr>
            <w:tcW w:type="dxa" w:w="3312"/>
            <w:vAlign w:val="top"/>
          </w:tcPr>
          <w:p>
            <w:pPr>
              <w:spacing w:after="0"/>
            </w:pPr>
            <w:r>
              <w:rPr>
                <w:rFonts w:ascii="Arial" w:hAnsi="Arial"/>
                <w:sz w:val="18"/>
              </w:rPr>
            </w:r>
            <w:r>
              <w:rPr>
                <w:rFonts w:ascii="Arial" w:hAnsi="Arial"/>
                <w:b w:val="0"/>
                <w:sz w:val="18"/>
              </w:rPr>
              <w:t>Week 2</w:t>
            </w:r>
          </w:p>
        </w:tc>
        <w:tc>
          <w:tcPr>
            <w:tcW w:type="dxa" w:w="3312"/>
            <w:vAlign w:val="top"/>
          </w:tcPr>
          <w:p>
            <w:pPr>
              <w:spacing w:after="0"/>
            </w:pPr>
            <w:r>
              <w:rPr>
                <w:rFonts w:ascii="Arial" w:hAnsi="Arial"/>
                <w:sz w:val="18"/>
              </w:rPr>
            </w:r>
            <w:r>
              <w:rPr>
                <w:rFonts w:ascii="Arial" w:hAnsi="Arial"/>
                <w:b w:val="0"/>
                <w:sz w:val="18"/>
              </w:rPr>
              <w:t>6–12 July 2026</w:t>
            </w:r>
          </w:p>
        </w:tc>
        <w:tc>
          <w:tcPr>
            <w:tcW w:type="dxa" w:w="3312"/>
            <w:vAlign w:val="top"/>
          </w:tcPr>
          <w:p>
            <w:pPr>
              <w:spacing w:after="0"/>
            </w:pPr>
            <w:r>
              <w:rPr>
                <w:rFonts w:ascii="Arial" w:hAnsi="Arial"/>
                <w:sz w:val="18"/>
              </w:rPr>
            </w:r>
            <w:r>
              <w:rPr>
                <w:rFonts w:ascii="Arial" w:hAnsi="Arial"/>
                <w:b w:val="0"/>
                <w:sz w:val="18"/>
              </w:rPr>
              <w:t>Architecture, use case, agentic workflow, data design, customer/staff/admin UI design, Django and database foundation.</w:t>
            </w:r>
          </w:p>
        </w:tc>
      </w:tr>
      <w:tr>
        <w:trPr>
          <w:cantSplit/>
        </w:trPr>
        <w:tc>
          <w:tcPr>
            <w:tcW w:type="dxa" w:w="3312"/>
            <w:vAlign w:val="top"/>
          </w:tcPr>
          <w:p>
            <w:pPr>
              <w:spacing w:after="0"/>
            </w:pPr>
            <w:r>
              <w:rPr>
                <w:rFonts w:ascii="Arial" w:hAnsi="Arial"/>
                <w:sz w:val="18"/>
              </w:rPr>
            </w:r>
            <w:r>
              <w:rPr>
                <w:rFonts w:ascii="Arial" w:hAnsi="Arial"/>
                <w:b w:val="0"/>
                <w:sz w:val="18"/>
              </w:rPr>
              <w:t>Week 3</w:t>
            </w:r>
          </w:p>
        </w:tc>
        <w:tc>
          <w:tcPr>
            <w:tcW w:type="dxa" w:w="3312"/>
            <w:vAlign w:val="top"/>
          </w:tcPr>
          <w:p>
            <w:pPr>
              <w:spacing w:after="0"/>
            </w:pPr>
            <w:r>
              <w:rPr>
                <w:rFonts w:ascii="Arial" w:hAnsi="Arial"/>
                <w:sz w:val="18"/>
              </w:rPr>
            </w:r>
            <w:r>
              <w:rPr>
                <w:rFonts w:ascii="Arial" w:hAnsi="Arial"/>
                <w:b w:val="0"/>
                <w:sz w:val="18"/>
              </w:rPr>
              <w:t>13–19 July 2026</w:t>
            </w:r>
          </w:p>
        </w:tc>
        <w:tc>
          <w:tcPr>
            <w:tcW w:type="dxa" w:w="3312"/>
            <w:vAlign w:val="top"/>
          </w:tcPr>
          <w:p>
            <w:pPr>
              <w:spacing w:after="0"/>
            </w:pPr>
            <w:r>
              <w:rPr>
                <w:rFonts w:ascii="Arial" w:hAnsi="Arial"/>
                <w:sz w:val="18"/>
              </w:rPr>
            </w:r>
            <w:r>
              <w:rPr>
                <w:rFonts w:ascii="Arial" w:hAnsi="Arial"/>
                <w:b w:val="0"/>
                <w:sz w:val="18"/>
              </w:rPr>
              <w:t>Customer website, authentication, conversations, LangGraph, Groq, RAG, embeddings, controlled tools, and verification/confidence logic.</w:t>
            </w:r>
          </w:p>
        </w:tc>
      </w:tr>
      <w:tr>
        <w:trPr>
          <w:cantSplit/>
        </w:trPr>
        <w:tc>
          <w:tcPr>
            <w:tcW w:type="dxa" w:w="3312"/>
            <w:vAlign w:val="top"/>
          </w:tcPr>
          <w:p>
            <w:pPr>
              <w:spacing w:after="0"/>
            </w:pPr>
            <w:r>
              <w:rPr>
                <w:rFonts w:ascii="Arial" w:hAnsi="Arial"/>
                <w:sz w:val="18"/>
              </w:rPr>
            </w:r>
            <w:r>
              <w:rPr>
                <w:rFonts w:ascii="Arial" w:hAnsi="Arial"/>
                <w:b w:val="0"/>
                <w:sz w:val="18"/>
              </w:rPr>
              <w:t>Week 4</w:t>
            </w:r>
          </w:p>
        </w:tc>
        <w:tc>
          <w:tcPr>
            <w:tcW w:type="dxa" w:w="3312"/>
            <w:vAlign w:val="top"/>
          </w:tcPr>
          <w:p>
            <w:pPr>
              <w:spacing w:after="0"/>
            </w:pPr>
            <w:r>
              <w:rPr>
                <w:rFonts w:ascii="Arial" w:hAnsi="Arial"/>
                <w:sz w:val="18"/>
              </w:rPr>
            </w:r>
            <w:r>
              <w:rPr>
                <w:rFonts w:ascii="Arial" w:hAnsi="Arial"/>
                <w:b w:val="0"/>
                <w:sz w:val="18"/>
              </w:rPr>
              <w:t>20–26 July 2026</w:t>
            </w:r>
          </w:p>
        </w:tc>
        <w:tc>
          <w:tcPr>
            <w:tcW w:type="dxa" w:w="3312"/>
            <w:vAlign w:val="top"/>
          </w:tcPr>
          <w:p>
            <w:pPr>
              <w:spacing w:after="0"/>
            </w:pPr>
            <w:r>
              <w:rPr>
                <w:rFonts w:ascii="Arial" w:hAnsi="Arial"/>
                <w:sz w:val="18"/>
              </w:rPr>
            </w:r>
            <w:r>
              <w:rPr>
                <w:rFonts w:ascii="Arial" w:hAnsi="Arial"/>
                <w:b w:val="0"/>
                <w:sz w:val="18"/>
              </w:rPr>
              <w:t>Human handover, staff/admin dashboards, WebSockets/polling fallback, feedback, integration, testing, and evaluation preparation.</w:t>
            </w:r>
          </w:p>
        </w:tc>
      </w:tr>
      <w:tr>
        <w:trPr>
          <w:cantSplit/>
        </w:trPr>
        <w:tc>
          <w:tcPr>
            <w:tcW w:type="dxa" w:w="3312"/>
            <w:vAlign w:val="top"/>
          </w:tcPr>
          <w:p>
            <w:pPr>
              <w:spacing w:after="0"/>
            </w:pPr>
            <w:r>
              <w:rPr>
                <w:rFonts w:ascii="Arial" w:hAnsi="Arial"/>
                <w:sz w:val="18"/>
              </w:rPr>
            </w:r>
            <w:r>
              <w:rPr>
                <w:rFonts w:ascii="Arial" w:hAnsi="Arial"/>
                <w:b w:val="0"/>
                <w:sz w:val="18"/>
              </w:rPr>
              <w:t>Final closeout</w:t>
            </w:r>
          </w:p>
        </w:tc>
        <w:tc>
          <w:tcPr>
            <w:tcW w:type="dxa" w:w="3312"/>
            <w:vAlign w:val="top"/>
          </w:tcPr>
          <w:p>
            <w:pPr>
              <w:spacing w:after="0"/>
            </w:pPr>
            <w:r>
              <w:rPr>
                <w:rFonts w:ascii="Arial" w:hAnsi="Arial"/>
                <w:sz w:val="18"/>
              </w:rPr>
            </w:r>
            <w:r>
              <w:rPr>
                <w:rFonts w:ascii="Arial" w:hAnsi="Arial"/>
                <w:b w:val="0"/>
                <w:sz w:val="18"/>
              </w:rPr>
              <w:t>27–29 July 2026</w:t>
            </w:r>
          </w:p>
        </w:tc>
        <w:tc>
          <w:tcPr>
            <w:tcW w:type="dxa" w:w="3312"/>
            <w:vAlign w:val="top"/>
          </w:tcPr>
          <w:p>
            <w:pPr>
              <w:spacing w:after="0"/>
            </w:pPr>
            <w:r>
              <w:rPr>
                <w:rFonts w:ascii="Arial" w:hAnsi="Arial"/>
                <w:sz w:val="18"/>
              </w:rPr>
            </w:r>
            <w:r>
              <w:rPr>
                <w:rFonts w:ascii="Arial" w:hAnsi="Arial"/>
                <w:b w:val="0"/>
                <w:sz w:val="18"/>
              </w:rPr>
              <w:t>Local verification, corrections, documentation, evidence packaging, and final submission.</w:t>
            </w:r>
          </w:p>
        </w:tc>
      </w:tr>
    </w:tbl>
    <w:p>
      <w:pPr>
        <w:pStyle w:val="Heading2"/>
      </w:pPr>
      <w:r>
        <w:t>Confirmed proposal diagram set</w:t>
      </w:r>
    </w:p>
    <w:p>
      <w:pPr>
        <w:pStyle w:val="ListBullet"/>
      </w:pPr>
      <w:r>
        <w:t>High-level system architecture</w:t>
      </w:r>
    </w:p>
    <w:p>
      <w:pPr>
        <w:pStyle w:val="ListBullet"/>
      </w:pPr>
      <w:r>
        <w:t>High-level use-case diagram</w:t>
      </w:r>
    </w:p>
    <w:p>
      <w:pPr>
        <w:pStyle w:val="ListBullet"/>
      </w:pPr>
      <w:r>
        <w:t>Simplified agentic AI conversation activity diagram</w:t>
      </w:r>
    </w:p>
    <w:p>
      <w:pPr>
        <w:pStyle w:val="ListBullet"/>
      </w:pPr>
      <w:r>
        <w:t>Work breakdown structure</w:t>
      </w:r>
    </w:p>
    <w:p>
      <w:pPr>
        <w:pStyle w:val="ListBullet"/>
      </w:pPr>
      <w:r>
        <w:t>Four-week Gantt chart with final closeout milestone</w:t>
      </w:r>
    </w:p>
    <w:p>
      <w:pPr>
        <w:jc w:val="both"/>
      </w:pPr>
      <w:r>
        <w:t>Persistent-state clarification: HANDOVER_REQUESTED, RETURNED_TO_AI, and ENDED may be recorded as events or actions if useful, but they are not additional persistent workflow states. The persistent state set is AI_ACTIVE, WAITING_FOR_STAFF, HUMAN_ACTIVE, and RESOLVED. Return to AI is the transition HUMAN_ACTIVE → AI_ACTIVE.</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Jumpstart Retail | Single-Agent Agentic AI Implementation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JumpStart Single-Agent Agentic AI Implementation Flow - Research Questions Updated</dc:title>
  <dc:subject>Implementation plan aligned with the confirmed main and supporting research questions</dc:subject>
  <dc:creator>python-docx</dc:creator>
  <cp:keywords>JumpStart Retail, agentic AI, RAG, human handover, research questions, implementation flow</cp:keywords>
  <dc:description>generated by python-docx</dc:description>
  <cp:lastModifiedBy/>
  <cp:revision>1</cp:revision>
  <dcterms:created xsi:type="dcterms:W3CDTF">2013-12-23T23:15:00Z</dcterms:created>
  <dcterms:modified xsi:type="dcterms:W3CDTF">2013-12-23T23:15:00Z</dcterms:modified>
  <cp:category/>
</cp:coreProperties>
</file>