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 У Й Р У К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 Р И К А З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26 июня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2023 года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13-12/06-ОД-23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ab/>
        <w:tab/>
        <w:tab/>
        <w:t xml:space="preserve"> </w:t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гор. Бишкек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первичной регистрации в качестве резидента ПВТ 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соответствии с поданной заявкой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ОсОО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Стардаст серферс студио»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основании заключения Экспертного совета ПВТ КР № 16-06/23 от 26 июня 2023 года, которым установлено, что порядок подачи заявки и пакета документов вышеуказанного юридического лица соблюден, и указанное юридическое лицо рекомендовано к первичной регистрации в качестве резидента ПВТ КР.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 Р И К А З Ы В А 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Внести в Единый реестр резидентов ПВТ КР сведения о первичной регистрации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ОсОО «Стардаст серферс студио»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качестве резидента ПВТ КР;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Дирекции ПВТ КР заключить 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ОсОО «Стардаст серферс студио»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договор об условиях деятельности резидента ПВТ КР;  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Известить налоговые органы и органы социального фонда о регистрации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ОсОО «Стардаст серферс студио»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качестве резидента ПВТ КР с направлением копии выданного свидетельства;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Довести до сведения руководителей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ОсОО «Стардаст серферс студио»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обязанности прохождения учетной налоговой регистрации в налоговом органе в течение пяти дней с момента регистрации в качестве резидента ПВТ КР; 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Довести до сведения руководителей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ОсОО «Стардаст серферс студио»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 необходимости выполнения рекомендаций Экспертного совета;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Контроль за исполнением оставляю за собой.      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Директор</w:t>
        <w:tab/>
        <w:tab/>
        <w:tab/>
        <w:t xml:space="preserve">                                                      ____________/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Абакиров 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widowControl w:val="0"/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1A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rPr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1250950" cy="80581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805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B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C">
          <w:pPr>
            <w:tabs>
              <w:tab w:val="center" w:leader="none" w:pos="4677"/>
              <w:tab w:val="right" w:leader="none" w:pos="9355"/>
            </w:tabs>
            <w:spacing w:after="0" w:line="276" w:lineRule="auto"/>
            <w:jc w:val="right"/>
            <w:rPr>
              <w:rFonts w:ascii="Ubuntu Light" w:cs="Ubuntu Light" w:eastAsia="Ubuntu Light" w:hAnsi="Ubuntu Light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Кыргыз Республикасынын</w:t>
          </w:r>
        </w:p>
        <w:p w:rsidR="00000000" w:rsidDel="00000000" w:rsidP="00000000" w:rsidRDefault="00000000" w:rsidRPr="00000000" w14:paraId="0000001D">
          <w:pPr>
            <w:tabs>
              <w:tab w:val="center" w:leader="none" w:pos="4677"/>
              <w:tab w:val="right" w:leader="none" w:pos="9355"/>
            </w:tabs>
            <w:spacing w:after="0" w:line="276" w:lineRule="auto"/>
            <w:jc w:val="right"/>
            <w:rPr>
              <w:rFonts w:ascii="Ubuntu Light" w:cs="Ubuntu Light" w:eastAsia="Ubuntu Light" w:hAnsi="Ubuntu Light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Жогорку Технологиялар Паркы</w:t>
          </w:r>
        </w:p>
        <w:p w:rsidR="00000000" w:rsidDel="00000000" w:rsidP="00000000" w:rsidRDefault="00000000" w:rsidRPr="00000000" w14:paraId="0000001E">
          <w:pPr>
            <w:tabs>
              <w:tab w:val="center" w:leader="none" w:pos="4677"/>
              <w:tab w:val="right" w:leader="none" w:pos="9355"/>
            </w:tabs>
            <w:spacing w:after="0" w:line="276" w:lineRule="auto"/>
            <w:jc w:val="right"/>
            <w:rPr>
              <w:rFonts w:ascii="Ubuntu Light" w:cs="Ubuntu Light" w:eastAsia="Ubuntu Light" w:hAnsi="Ubuntu Light"/>
              <w:b w:val="1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Бишкек шаары, Чуй 265а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jc w:val="right"/>
            <w:rPr>
              <w:rFonts w:ascii="Ubuntu Light" w:cs="Ubuntu Light" w:eastAsia="Ubuntu Light" w:hAnsi="Ubuntu Light"/>
              <w:sz w:val="18"/>
              <w:szCs w:val="18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+996 555 221 146</w:t>
          </w:r>
        </w:p>
        <w:p w:rsidR="00000000" w:rsidDel="00000000" w:rsidP="00000000" w:rsidRDefault="00000000" w:rsidRPr="00000000" w14:paraId="00000020">
          <w:pPr>
            <w:tabs>
              <w:tab w:val="center" w:leader="none" w:pos="4677"/>
              <w:tab w:val="right" w:leader="none" w:pos="9355"/>
            </w:tabs>
            <w:spacing w:after="0" w:line="240" w:lineRule="auto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Ubuntu Light" w:cs="Ubuntu Light" w:eastAsia="Ubuntu Light" w:hAnsi="Ubuntu Light"/>
              <w:sz w:val="18"/>
              <w:szCs w:val="18"/>
              <w:rtl w:val="0"/>
            </w:rPr>
            <w:t xml:space="preserve">office@htp.kg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BodyText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pple-tab-span" w:customStyle="1">
    <w:name w:val="apple-tab-span"/>
    <w:basedOn w:val="DefaultParagraphFont"/>
    <w:qFormat w:val="1"/>
    <w:rsid w:val="0024524F"/>
  </w:style>
  <w:style w:type="character" w:styleId="a" w:customStyle="1">
    <w:name w:val="Верхний колонтитул Знак"/>
    <w:basedOn w:val="DefaultParagraphFont"/>
    <w:uiPriority w:val="99"/>
    <w:qFormat w:val="1"/>
    <w:rsid w:val="0024524F"/>
  </w:style>
  <w:style w:type="character" w:styleId="a0" w:customStyle="1">
    <w:name w:val="Нижний колонтитул Знак"/>
    <w:basedOn w:val="DefaultParagraphFont"/>
    <w:uiPriority w:val="99"/>
    <w:qFormat w:val="1"/>
    <w:rsid w:val="0024524F"/>
  </w:style>
  <w:style w:type="character" w:styleId="-" w:customStyle="1">
    <w:name w:val="Интернет-ссылка"/>
    <w:basedOn w:val="DefaultParagraphFont"/>
    <w:uiPriority w:val="99"/>
    <w:unhideWhenUsed w:val="1"/>
    <w:rsid w:val="0024524F"/>
    <w:rPr>
      <w:color w:val="0563c1" w:themeColor="hyperlink"/>
      <w:u w:val="single"/>
    </w:rPr>
  </w:style>
  <w:style w:type="character" w:styleId="a1" w:customStyle="1">
    <w:name w:val="Текст выноски Знак"/>
    <w:basedOn w:val="DefaultParagraphFont"/>
    <w:uiPriority w:val="99"/>
    <w:semiHidden w:val="1"/>
    <w:qFormat w:val="1"/>
    <w:rsid w:val="00D763A3"/>
    <w:rPr>
      <w:rFonts w:ascii="Segoe UI" w:cs="Segoe UI" w:hAnsi="Segoe UI"/>
      <w:sz w:val="18"/>
      <w:szCs w:val="1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Heading">
    <w:name w:val="index heading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24524F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uiPriority w:val="99"/>
    <w:unhideWhenUsed w:val="1"/>
    <w:rsid w:val="0024524F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 w:val="1"/>
    <w:rsid w:val="0024524F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 w:val="1"/>
    <w:unhideWhenUsed w:val="1"/>
    <w:qFormat w:val="1"/>
    <w:rsid w:val="00D763A3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D5LdmKoEtwdOplnqLi1FAmtRYw==">CgMxLjAyCWguMWZvYjl0ZTIJaC4zMGowemxsMghoLmdqZGd4czgAciExM0I3QUVNTWdrRXpXblNMVmFwd2RQMzZ1Wm4xckxIa18=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2021-03-26T04:26:00Z</dcterms:created>
  <dc:creator>Aigul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