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7A11" w:rsidRDefault="002A7A11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color w:val="000000"/>
        </w:rPr>
      </w:pPr>
    </w:p>
    <w:tbl>
      <w:tblPr>
        <w:tblStyle w:val="af3"/>
        <w:tblW w:w="5812" w:type="dxa"/>
        <w:tblLayout w:type="fixed"/>
        <w:tblLook w:val="0400" w:firstRow="0" w:lastRow="0" w:firstColumn="0" w:lastColumn="0" w:noHBand="0" w:noVBand="1"/>
      </w:tblPr>
      <w:tblGrid>
        <w:gridCol w:w="250"/>
        <w:gridCol w:w="5562"/>
      </w:tblGrid>
      <w:tr w:rsidR="002A7A11" w14:paraId="3F98D2C7" w14:textId="77777777">
        <w:tc>
          <w:tcPr>
            <w:tcW w:w="250" w:type="dxa"/>
            <w:vAlign w:val="center"/>
          </w:tcPr>
          <w:p w14:paraId="00000002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5562" w:type="dxa"/>
            <w:vAlign w:val="center"/>
          </w:tcPr>
          <w:p w14:paraId="00000003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УТВЕРЖДЕНО </w:t>
            </w:r>
          </w:p>
          <w:p w14:paraId="00000004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Решением Наблюдательного Совета </w:t>
            </w:r>
          </w:p>
          <w:p w14:paraId="00000005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Парка высоких технологий КР</w:t>
            </w:r>
          </w:p>
          <w:p w14:paraId="00000006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от 30 октября 2013 года и обновлено</w:t>
            </w:r>
          </w:p>
          <w:p w14:paraId="00000007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 июля 2019 года</w:t>
            </w:r>
          </w:p>
        </w:tc>
      </w:tr>
    </w:tbl>
    <w:p w14:paraId="00000008" w14:textId="77777777" w:rsidR="002A7A11" w:rsidRDefault="002A7A11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eastAsia="Arial" w:hAnsi="Arial" w:cs="Arial"/>
          <w:color w:val="000000"/>
        </w:rPr>
      </w:pPr>
    </w:p>
    <w:p w14:paraId="00000009" w14:textId="77777777" w:rsidR="002A7A11" w:rsidRDefault="00333C8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  </w:t>
      </w:r>
    </w:p>
    <w:p w14:paraId="0000000A" w14:textId="77777777" w:rsidR="002A7A11" w:rsidRDefault="002A7A11">
      <w:pPr>
        <w:spacing w:line="240" w:lineRule="auto"/>
        <w:ind w:left="0" w:firstLine="0"/>
      </w:pPr>
      <w:bookmarkStart w:id="0" w:name="_GoBack"/>
      <w:bookmarkEnd w:id="0"/>
    </w:p>
    <w:bookmarkStart w:id="1" w:name="_heading=h.30j0zll" w:colFirst="0" w:colLast="0"/>
    <w:bookmarkEnd w:id="1"/>
    <w:p w14:paraId="0000000B" w14:textId="1AB4DC6F" w:rsidR="002A7A11" w:rsidRPr="00663945" w:rsidRDefault="00333C8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CE5CD"/>
          <w:lang w:val="en-US"/>
        </w:rPr>
      </w:pPr>
      <w:r>
        <w:fldChar w:fldCharType="begin"/>
      </w:r>
      <w:r>
        <w:instrText xml:space="preserve"> HYPERLINK "http://www.busel.org/texts/cat5vu/id5awsyue.htm"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u w:val="single"/>
        </w:rPr>
        <w:t>ДОГОВОР</w:t>
      </w:r>
      <w:r>
        <w:rPr>
          <w:rFonts w:ascii="Times New Roman" w:eastAsia="Times New Roman" w:hAnsi="Times New Roman" w:cs="Times New Roman"/>
          <w:color w:val="000000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000000"/>
        </w:rPr>
        <w:t xml:space="preserve"> № </w:t>
      </w:r>
      <w:r w:rsidR="00663945">
        <w:rPr>
          <w:rFonts w:ascii="Times New Roman" w:eastAsia="Times New Roman" w:hAnsi="Times New Roman" w:cs="Times New Roman"/>
          <w:color w:val="000000"/>
          <w:shd w:val="clear" w:color="auto" w:fill="FCE5CD"/>
          <w:lang w:val="en-US"/>
        </w:rPr>
        <w:t>{documentId}</w:t>
      </w:r>
    </w:p>
    <w:p w14:paraId="0000000C" w14:textId="77777777" w:rsidR="002A7A11" w:rsidRDefault="00333C89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об условиях деятельности резидента </w:t>
      </w:r>
    </w:p>
    <w:p w14:paraId="0000000D" w14:textId="77777777" w:rsidR="002A7A11" w:rsidRDefault="00333C89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Парка высоких технологий</w:t>
      </w:r>
    </w:p>
    <w:p w14:paraId="0000000E" w14:textId="77777777" w:rsidR="002A7A11" w:rsidRDefault="00333C89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Style w:val="af4"/>
        <w:tblW w:w="994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8655"/>
        <w:gridCol w:w="1290"/>
      </w:tblGrid>
      <w:tr w:rsidR="002A7A11" w14:paraId="64DAFCB9" w14:textId="77777777">
        <w:trPr>
          <w:trHeight w:val="520"/>
        </w:trPr>
        <w:tc>
          <w:tcPr>
            <w:tcW w:w="8655" w:type="dxa"/>
            <w:vAlign w:val="center"/>
          </w:tcPr>
          <w:p w14:paraId="0000000F" w14:textId="77777777" w:rsidR="002A7A11" w:rsidRDefault="002A7A1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000010" w14:textId="36C30B6B" w:rsidR="002A7A11" w:rsidRPr="00663945" w:rsidRDefault="00663945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CE5C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CE5CD"/>
                <w:lang w:val="en-US"/>
              </w:rPr>
              <w:t>{date}</w:t>
            </w:r>
          </w:p>
        </w:tc>
        <w:tc>
          <w:tcPr>
            <w:tcW w:w="1290" w:type="dxa"/>
            <w:vAlign w:val="center"/>
          </w:tcPr>
          <w:p w14:paraId="00000011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                                              г.Бишкек</w:t>
            </w:r>
          </w:p>
        </w:tc>
      </w:tr>
    </w:tbl>
    <w:p w14:paraId="00000012" w14:textId="77777777" w:rsidR="002A7A11" w:rsidRDefault="002A7A11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00000013" w14:textId="59344019" w:rsidR="002A7A11" w:rsidRDefault="00333C89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Учреждение «Дирекция Парка высоких технологий Кыргызской Республики»</w:t>
      </w:r>
      <w:r>
        <w:rPr>
          <w:rFonts w:ascii="Times New Roman" w:eastAsia="Times New Roman" w:hAnsi="Times New Roman" w:cs="Times New Roman"/>
          <w:color w:val="000000"/>
        </w:rPr>
        <w:t>, именуемое в дальнейшем «Дирекция», в лице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директора </w:t>
      </w:r>
      <w:r>
        <w:rPr>
          <w:rFonts w:ascii="Times New Roman" w:eastAsia="Times New Roman" w:hAnsi="Times New Roman" w:cs="Times New Roman"/>
          <w:b/>
          <w:i/>
        </w:rPr>
        <w:t>Абакирова Азиса Джумабековича</w:t>
      </w:r>
      <w:r>
        <w:rPr>
          <w:rFonts w:ascii="Times New Roman" w:eastAsia="Times New Roman" w:hAnsi="Times New Roman" w:cs="Times New Roman"/>
          <w:i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действующего на основании </w:t>
      </w:r>
      <w:r>
        <w:rPr>
          <w:rFonts w:ascii="Times New Roman" w:eastAsia="Times New Roman" w:hAnsi="Times New Roman" w:cs="Times New Roman"/>
        </w:rPr>
        <w:t>Устава</w:t>
      </w:r>
      <w:r>
        <w:rPr>
          <w:rFonts w:ascii="Times New Roman" w:eastAsia="Times New Roman" w:hAnsi="Times New Roman" w:cs="Times New Roman"/>
          <w:color w:val="000000"/>
        </w:rPr>
        <w:t xml:space="preserve"> с одной стороны,</w:t>
      </w:r>
      <w:r w:rsidR="00663945" w:rsidRPr="00663945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 w:rsidR="00663945" w:rsidRPr="00663945">
        <w:rPr>
          <w:rFonts w:ascii="Times New Roman" w:eastAsia="Times New Roman" w:hAnsi="Times New Roman" w:cs="Times New Roman"/>
          <w:b/>
          <w:color w:val="000000"/>
        </w:rPr>
        <w:t>{</w:t>
      </w:r>
      <w:r w:rsidR="00663945" w:rsidRPr="00663945">
        <w:rPr>
          <w:rFonts w:ascii="Times New Roman" w:eastAsia="Times New Roman" w:hAnsi="Times New Roman" w:cs="Times New Roman"/>
          <w:b/>
          <w:color w:val="000000"/>
          <w:highlight w:val="yellow"/>
          <w:lang w:val="en-US"/>
        </w:rPr>
        <w:t>companyName</w:t>
      </w:r>
      <w:r w:rsidR="00663945" w:rsidRPr="00663945">
        <w:rPr>
          <w:rFonts w:ascii="Times New Roman" w:eastAsia="Times New Roman" w:hAnsi="Times New Roman" w:cs="Times New Roman"/>
          <w:b/>
          <w:color w:val="000000"/>
        </w:rPr>
        <w:t>}</w:t>
      </w:r>
      <w:r w:rsidRPr="00663945">
        <w:rPr>
          <w:rFonts w:ascii="Times New Roman" w:eastAsia="Times New Roman" w:hAnsi="Times New Roman" w:cs="Times New Roman"/>
          <w:b/>
          <w:color w:val="000000"/>
        </w:rPr>
        <w:t>,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именуемый в дальнейшем «Резидент», в лице </w:t>
      </w:r>
      <w:r w:rsidR="00663945" w:rsidRPr="00663945">
        <w:rPr>
          <w:rFonts w:ascii="Times New Roman" w:eastAsia="Times New Roman" w:hAnsi="Times New Roman" w:cs="Times New Roman"/>
          <w:i/>
          <w:color w:val="000000"/>
        </w:rPr>
        <w:t>{</w:t>
      </w:r>
      <w:r w:rsidR="00663945" w:rsidRPr="00663945">
        <w:rPr>
          <w:rFonts w:ascii="Times New Roman" w:eastAsia="Times New Roman" w:hAnsi="Times New Roman" w:cs="Times New Roman"/>
          <w:i/>
          <w:color w:val="000000"/>
          <w:highlight w:val="yellow"/>
          <w:lang w:val="en-US"/>
        </w:rPr>
        <w:t>residentPosition</w:t>
      </w:r>
      <w:r w:rsidR="00663945" w:rsidRPr="00663945">
        <w:rPr>
          <w:rFonts w:ascii="Times New Roman" w:eastAsia="Times New Roman" w:hAnsi="Times New Roman" w:cs="Times New Roman"/>
          <w:i/>
          <w:color w:val="000000"/>
        </w:rPr>
        <w:t xml:space="preserve">} </w:t>
      </w:r>
      <w:r w:rsidR="00663945" w:rsidRPr="00663945">
        <w:rPr>
          <w:rFonts w:ascii="Times New Roman" w:eastAsia="Times New Roman" w:hAnsi="Times New Roman" w:cs="Times New Roman"/>
          <w:b/>
          <w:i/>
          <w:color w:val="000000"/>
        </w:rPr>
        <w:t>{</w:t>
      </w:r>
      <w:r w:rsidR="00663945" w:rsidRPr="00663945">
        <w:rPr>
          <w:rFonts w:ascii="Times New Roman" w:eastAsia="Times New Roman" w:hAnsi="Times New Roman" w:cs="Times New Roman"/>
          <w:b/>
          <w:i/>
          <w:color w:val="000000"/>
          <w:highlight w:val="yellow"/>
          <w:lang w:val="en-US"/>
        </w:rPr>
        <w:t>residentName</w:t>
      </w:r>
      <w:r w:rsidR="00663945" w:rsidRPr="00663945">
        <w:rPr>
          <w:rFonts w:ascii="Times New Roman" w:eastAsia="Times New Roman" w:hAnsi="Times New Roman" w:cs="Times New Roman"/>
          <w:b/>
          <w:i/>
          <w:color w:val="000000"/>
        </w:rPr>
        <w:t>}</w:t>
      </w:r>
      <w:r>
        <w:rPr>
          <w:rFonts w:ascii="Times New Roman" w:eastAsia="Times New Roman" w:hAnsi="Times New Roman" w:cs="Times New Roman"/>
          <w:b/>
          <w:i/>
        </w:rPr>
        <w:t>,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заключили настоящий договор о нижеследующем: </w:t>
      </w:r>
    </w:p>
    <w:p w14:paraId="00000014" w14:textId="77777777" w:rsidR="002A7A11" w:rsidRDefault="00333C89">
      <w:pPr>
        <w:spacing w:line="240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15" w14:textId="77777777" w:rsidR="002A7A11" w:rsidRDefault="00333C89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Предмет договора</w:t>
      </w:r>
    </w:p>
    <w:p w14:paraId="00000016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определяет условия деятельности Резидента, его права и обязанности, права и обя</w:t>
      </w:r>
      <w:r>
        <w:rPr>
          <w:rFonts w:ascii="Times New Roman" w:eastAsia="Times New Roman" w:hAnsi="Times New Roman" w:cs="Times New Roman"/>
        </w:rPr>
        <w:t>занности Дирекции, порядок взаимодействия сторон настоящего договора и предоставления, установленного действующим законодательством специального правового режима деятельности Резидента</w:t>
      </w:r>
      <w:r>
        <w:rPr>
          <w:rFonts w:ascii="Times New Roman" w:eastAsia="Times New Roman" w:hAnsi="Times New Roman" w:cs="Times New Roman"/>
          <w:i/>
          <w:color w:val="C00000"/>
        </w:rPr>
        <w:t>.</w:t>
      </w:r>
    </w:p>
    <w:p w14:paraId="00000017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Права сторон</w:t>
      </w:r>
    </w:p>
    <w:p w14:paraId="00000018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Дирекция имеет право:</w:t>
      </w:r>
    </w:p>
    <w:p w14:paraId="00000019" w14:textId="77777777" w:rsidR="002A7A11" w:rsidRDefault="00333C89">
      <w:pPr>
        <w:numPr>
          <w:ilvl w:val="2"/>
          <w:numId w:val="3"/>
        </w:numPr>
        <w:tabs>
          <w:tab w:val="left" w:pos="993"/>
          <w:tab w:val="left" w:pos="1560"/>
        </w:tabs>
        <w:spacing w:before="120"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запрашивать копии статистической, бухгалтерской и иной отчетности о деятельности Резидента, представляемой в органы, ГНИ, государственной статистики, Социального фонда и другие госучреждения;</w:t>
      </w:r>
    </w:p>
    <w:p w14:paraId="0000001A" w14:textId="77777777" w:rsidR="002A7A11" w:rsidRDefault="00333C89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требовать от Резидента представления аудиторского заключения о д</w:t>
      </w:r>
      <w:r>
        <w:rPr>
          <w:rFonts w:ascii="Times New Roman" w:eastAsia="Times New Roman" w:hAnsi="Times New Roman" w:cs="Times New Roman"/>
        </w:rPr>
        <w:t>остоверности годовой бухгалтерской (финансовой) отчетности Резидента;</w:t>
      </w:r>
    </w:p>
    <w:p w14:paraId="0000001B" w14:textId="77777777" w:rsidR="002A7A11" w:rsidRDefault="00333C89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распространять информацию о Резиденте на выставках, семинарах и официальных встречах по договоренности сторон;</w:t>
      </w:r>
    </w:p>
    <w:p w14:paraId="0000001C" w14:textId="77777777" w:rsidR="002A7A11" w:rsidRDefault="00333C89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иные права, предусмотренные законодательством.</w:t>
      </w:r>
    </w:p>
    <w:p w14:paraId="0000001D" w14:textId="77777777" w:rsidR="002A7A11" w:rsidRDefault="00333C8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Резидент имеет право:</w:t>
      </w:r>
    </w:p>
    <w:p w14:paraId="0000001E" w14:textId="77777777" w:rsidR="002A7A11" w:rsidRDefault="00333C89">
      <w:pPr>
        <w:numPr>
          <w:ilvl w:val="2"/>
          <w:numId w:val="3"/>
        </w:numPr>
        <w:tabs>
          <w:tab w:val="left" w:pos="993"/>
        </w:tabs>
        <w:spacing w:before="120"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</w:t>
      </w:r>
      <w:r>
        <w:rPr>
          <w:rFonts w:ascii="Times New Roman" w:eastAsia="Times New Roman" w:hAnsi="Times New Roman" w:cs="Times New Roman"/>
        </w:rPr>
        <w:t>оятельно формировать производственную программу и реализовывать производимую продукцию (работы, услуги, имущественные права на объекты интеллектуальной собственности) соответствующую направлению деятельности ПВТ;</w:t>
      </w:r>
    </w:p>
    <w:p w14:paraId="0000001F" w14:textId="77777777" w:rsidR="002A7A11" w:rsidRDefault="00333C89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размещать в установленном законодательством</w:t>
      </w:r>
      <w:r>
        <w:rPr>
          <w:rFonts w:ascii="Times New Roman" w:eastAsia="Times New Roman" w:hAnsi="Times New Roman" w:cs="Times New Roman"/>
        </w:rPr>
        <w:t xml:space="preserve"> порядке товарные знаки или знаки обслуживания Дирекции Парка высоких технологий на фирменных бланках, фирменных вывесках, визитных карточках, рекламных материалах;</w:t>
      </w:r>
    </w:p>
    <w:p w14:paraId="00000020" w14:textId="77777777" w:rsidR="002A7A11" w:rsidRDefault="00333C89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распространять с согласия Дирекции на выставках, семинарах и официальных встречах информаци</w:t>
      </w:r>
      <w:r>
        <w:rPr>
          <w:rFonts w:ascii="Times New Roman" w:eastAsia="Times New Roman" w:hAnsi="Times New Roman" w:cs="Times New Roman"/>
        </w:rPr>
        <w:t>ю о Парке высоких технологий КР;</w:t>
      </w:r>
    </w:p>
    <w:p w14:paraId="00000021" w14:textId="77777777" w:rsidR="002A7A11" w:rsidRDefault="00333C89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осуществлять один или несколько следующих видов деятельности: анализ, проектирование и разработка программного обеспечения информационных систем (в рамках осуществления данного вида деятельности выполняются: </w:t>
      </w:r>
    </w:p>
    <w:p w14:paraId="00000022" w14:textId="77777777" w:rsidR="002A7A11" w:rsidRDefault="00333C89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проектирование</w:t>
      </w:r>
      <w:r>
        <w:rPr>
          <w:rFonts w:ascii="Times New Roman" w:eastAsia="Times New Roman" w:hAnsi="Times New Roman" w:cs="Times New Roman"/>
        </w:rPr>
        <w:t xml:space="preserve">, разработка, поставка и документирование информационных систем и индивидуального программного обеспечения, отвечающих заказам конкретных потребителей; </w:t>
      </w:r>
    </w:p>
    <w:p w14:paraId="00000023" w14:textId="77777777" w:rsidR="002A7A11" w:rsidRDefault="00333C89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проектирование, разработка, поставка и документирование готового программного обеспечения общего пользо</w:t>
      </w:r>
      <w:r>
        <w:rPr>
          <w:rFonts w:ascii="Times New Roman" w:eastAsia="Times New Roman" w:hAnsi="Times New Roman" w:cs="Times New Roman"/>
        </w:rPr>
        <w:t xml:space="preserve">вания; </w:t>
      </w:r>
    </w:p>
    <w:p w14:paraId="00000024" w14:textId="77777777" w:rsidR="002A7A11" w:rsidRDefault="00333C89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производство программ по указанию пользователя; </w:t>
      </w:r>
    </w:p>
    <w:p w14:paraId="00000025" w14:textId="77777777" w:rsidR="002A7A11" w:rsidRDefault="00333C89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проектирование, разработка и внедрение автоматизированных систем управления; </w:t>
      </w:r>
    </w:p>
    <w:p w14:paraId="00000026" w14:textId="77777777" w:rsidR="002A7A11" w:rsidRDefault="00333C89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оказание услуг по эксплуатации произведенных самим Резидентом Парка высоких технологий информационных систем, в том числе по обучению работе, а также повышению квалификации с этими системами);</w:t>
      </w:r>
    </w:p>
    <w:p w14:paraId="00000027" w14:textId="77777777" w:rsidR="002A7A11" w:rsidRDefault="00333C89">
      <w:pPr>
        <w:numPr>
          <w:ilvl w:val="0"/>
          <w:numId w:val="1"/>
        </w:numPr>
        <w:spacing w:line="240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деятельность по обработке данных с применением программного обе</w:t>
      </w:r>
      <w:r>
        <w:rPr>
          <w:rFonts w:ascii="Times New Roman" w:eastAsia="Times New Roman" w:hAnsi="Times New Roman" w:cs="Times New Roman"/>
        </w:rPr>
        <w:t>спечения потребителя или собственного программного обеспечения;</w:t>
      </w:r>
    </w:p>
    <w:p w14:paraId="00000028" w14:textId="77777777" w:rsidR="002A7A11" w:rsidRDefault="00333C89">
      <w:pPr>
        <w:numPr>
          <w:ilvl w:val="0"/>
          <w:numId w:val="1"/>
        </w:numPr>
        <w:spacing w:line="240" w:lineRule="auto"/>
        <w:ind w:left="99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фундаментальные и прикладные исследования, экспериментальные разработки в области естественных и технических наук (выполнение научно-исследовательских, опытно-конструкторских или опытно-технол</w:t>
      </w:r>
      <w:r>
        <w:rPr>
          <w:rFonts w:ascii="Times New Roman" w:eastAsia="Times New Roman" w:hAnsi="Times New Roman" w:cs="Times New Roman"/>
        </w:rPr>
        <w:t>огических работ, связанных с направлениями деятельности Парка высоких технологий) и реализация результатов таких исследований и разработок;</w:t>
      </w:r>
    </w:p>
    <w:p w14:paraId="00000029" w14:textId="77777777" w:rsidR="002A7A11" w:rsidRDefault="00333C89">
      <w:pPr>
        <w:numPr>
          <w:ilvl w:val="0"/>
          <w:numId w:val="1"/>
        </w:numPr>
        <w:spacing w:line="240" w:lineRule="auto"/>
        <w:ind w:left="99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другие виды деятельности, определенные «Законом о ПВТ»)</w:t>
      </w:r>
    </w:p>
    <w:p w14:paraId="0000002A" w14:textId="77777777" w:rsidR="002A7A11" w:rsidRDefault="00333C89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вносить на рассмотрение Дирекции обоснованные предложения по</w:t>
      </w:r>
      <w:r>
        <w:rPr>
          <w:rFonts w:ascii="Times New Roman" w:eastAsia="Times New Roman" w:hAnsi="Times New Roman" w:cs="Times New Roman"/>
        </w:rPr>
        <w:t xml:space="preserve"> изменениям и дополнениям в бизнес-проект, реализуемый в рамках Парка высоких технологий;</w:t>
      </w:r>
    </w:p>
    <w:p w14:paraId="0000002B" w14:textId="77777777" w:rsidR="002A7A11" w:rsidRDefault="00333C89">
      <w:pPr>
        <w:numPr>
          <w:ilvl w:val="2"/>
          <w:numId w:val="3"/>
        </w:numPr>
        <w:tabs>
          <w:tab w:val="left" w:pos="993"/>
        </w:tabs>
        <w:spacing w:line="240" w:lineRule="auto"/>
        <w:ind w:left="851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иные права, предусмотренные законодательством.</w:t>
      </w:r>
    </w:p>
    <w:p w14:paraId="0000002C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Обязанности сторон</w:t>
      </w:r>
    </w:p>
    <w:p w14:paraId="0000002D" w14:textId="77777777" w:rsidR="002A7A11" w:rsidRDefault="00333C89">
      <w:pPr>
        <w:numPr>
          <w:ilvl w:val="1"/>
          <w:numId w:val="3"/>
        </w:numPr>
        <w:spacing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Дирекция обязана:</w:t>
      </w:r>
    </w:p>
    <w:p w14:paraId="0000002E" w14:textId="77777777" w:rsidR="002A7A11" w:rsidRDefault="00333C89">
      <w:pPr>
        <w:numPr>
          <w:ilvl w:val="2"/>
          <w:numId w:val="3"/>
        </w:numPr>
        <w:spacing w:line="240" w:lineRule="auto"/>
        <w:ind w:left="992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обеспечить Резиденту условия для осуществления инвестиционной, предпринимательской</w:t>
      </w:r>
      <w:r>
        <w:rPr>
          <w:rFonts w:ascii="Times New Roman" w:eastAsia="Times New Roman" w:hAnsi="Times New Roman" w:cs="Times New Roman"/>
        </w:rPr>
        <w:t>, научно-исследовательской, опытно-конструкторской и опытно-технологической деятельности в соответствии с законодательством, регулирующим деятельность Парка высоких технологий, предусматривающие в том числе информационную поддержку по практике применения н</w:t>
      </w:r>
      <w:r>
        <w:rPr>
          <w:rFonts w:ascii="Times New Roman" w:eastAsia="Times New Roman" w:hAnsi="Times New Roman" w:cs="Times New Roman"/>
        </w:rPr>
        <w:t>алоговых льгот Резидентом Парка высоких технологий;</w:t>
      </w:r>
    </w:p>
    <w:p w14:paraId="0000002F" w14:textId="77777777" w:rsidR="002A7A11" w:rsidRDefault="00333C89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контролировать соблюдение Резидентом законодательства, регулирующего деятельность Парка высоких технологий, условий настоящего договора;</w:t>
      </w:r>
    </w:p>
    <w:p w14:paraId="00000030" w14:textId="77777777" w:rsidR="002A7A11" w:rsidRDefault="00333C89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выполнять иные обязанности, предусмотренные законодательством.</w:t>
      </w:r>
    </w:p>
    <w:p w14:paraId="00000031" w14:textId="77777777" w:rsidR="002A7A11" w:rsidRDefault="00333C8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Резидент обязан:</w:t>
      </w:r>
    </w:p>
    <w:p w14:paraId="00000032" w14:textId="77777777" w:rsidR="002A7A11" w:rsidRDefault="00333C89">
      <w:pPr>
        <w:numPr>
          <w:ilvl w:val="2"/>
          <w:numId w:val="3"/>
        </w:numPr>
        <w:spacing w:line="240" w:lineRule="auto"/>
        <w:ind w:left="992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осуществлять виды деятельности, отличные от видов деятельности, перечисленных в подпункте 2.2.4 пункта 2 настоящего договора в период действия статуса Резидента Парка высоких технологий;</w:t>
      </w:r>
    </w:p>
    <w:p w14:paraId="00000033" w14:textId="77777777" w:rsidR="002A7A11" w:rsidRDefault="00333C89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направлять по запросу Дирекции копии статистическ</w:t>
      </w:r>
      <w:r>
        <w:rPr>
          <w:rFonts w:ascii="Times New Roman" w:eastAsia="Times New Roman" w:hAnsi="Times New Roman" w:cs="Times New Roman"/>
        </w:rPr>
        <w:t>ой, бухгалтерской и иной отчетности о деятельности Резидента, представляемой в органы, ГНИ, государственной статистики, Социального фонда и другие госучреждения;</w:t>
      </w:r>
    </w:p>
    <w:p w14:paraId="00000034" w14:textId="77777777" w:rsidR="002A7A11" w:rsidRDefault="00333C89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зачислять денежные средства, полученные от реализации товаров (работ, услуг, имущественных пра</w:t>
      </w:r>
      <w:r>
        <w:rPr>
          <w:rFonts w:ascii="Times New Roman" w:eastAsia="Times New Roman" w:hAnsi="Times New Roman" w:cs="Times New Roman"/>
        </w:rPr>
        <w:t>в на объекты интеллектуальной собственности) при осуществлении видов деятельности, указанных в подпункте 2.2.4 пункта 2 настоящего договора, на счета банков, созданных на территории Кыргызской Республики;</w:t>
      </w:r>
    </w:p>
    <w:p w14:paraId="00000035" w14:textId="77777777" w:rsidR="002A7A11" w:rsidRDefault="00333C89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ежегодно проводить обязательный аудит достоверности</w:t>
      </w:r>
      <w:r>
        <w:rPr>
          <w:rFonts w:ascii="Times New Roman" w:eastAsia="Times New Roman" w:hAnsi="Times New Roman" w:cs="Times New Roman"/>
        </w:rPr>
        <w:t xml:space="preserve"> годовой бухгалтерской (финансовой) отчетности и представлять аудиторское заключение о достоверности годовой бухгалтерской (финансовой) отчетности в Дирекцию;</w:t>
      </w:r>
    </w:p>
    <w:p w14:paraId="00000036" w14:textId="77777777" w:rsidR="002A7A11" w:rsidRDefault="00333C89">
      <w:pPr>
        <w:numPr>
          <w:ilvl w:val="2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производить отчисления Дирекции в размере одного процента от выручки, полученной за предшествующи</w:t>
      </w:r>
      <w:r>
        <w:rPr>
          <w:rFonts w:ascii="Times New Roman" w:eastAsia="Times New Roman" w:hAnsi="Times New Roman" w:cs="Times New Roman"/>
        </w:rPr>
        <w:t>й квартал при осуществлении видов деятельности, указанных в настоящем договоре, не позднее 10-го числа месяца, следующего за истекшим кварталом на счет Дирекции.</w:t>
      </w:r>
    </w:p>
    <w:p w14:paraId="00000037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Ответственность сторон</w:t>
      </w:r>
    </w:p>
    <w:p w14:paraId="00000038" w14:textId="77777777" w:rsidR="002A7A11" w:rsidRDefault="00333C8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Стороны настоящего договора не несут ответственности по обязательствам </w:t>
      </w:r>
      <w:r>
        <w:rPr>
          <w:rFonts w:ascii="Times New Roman" w:eastAsia="Times New Roman" w:hAnsi="Times New Roman" w:cs="Times New Roman"/>
        </w:rPr>
        <w:t>другой стороны перед третьими лицами.</w:t>
      </w:r>
    </w:p>
    <w:p w14:paraId="00000039" w14:textId="77777777" w:rsidR="002A7A11" w:rsidRDefault="00333C8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случае неисполнения или ненадлежащего исполнения сторонами обязательств по настоящему договору виновная сторона возмещает причиненные этим убытки в порядке, предусмотренном законодательством Кыргызской Республики.</w:t>
      </w:r>
    </w:p>
    <w:p w14:paraId="0000003A" w14:textId="77777777" w:rsidR="002A7A11" w:rsidRDefault="00333C8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</w:t>
      </w:r>
      <w:r>
        <w:rPr>
          <w:rFonts w:ascii="Times New Roman" w:eastAsia="Times New Roman" w:hAnsi="Times New Roman" w:cs="Times New Roman"/>
        </w:rPr>
        <w:t xml:space="preserve"> несвоевременную выплату отчислений Дирекции в соответствии с подпунктом 3.2.5 пункта 3 настоящего договора уплачивается пеня в размере 0,5 процента от суммы платежа за каждый день просрочки.</w:t>
      </w:r>
    </w:p>
    <w:p w14:paraId="0000003B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Обстоятельства, исключающие ответственность сторон</w:t>
      </w:r>
    </w:p>
    <w:p w14:paraId="0000003C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 одна из ст</w:t>
      </w:r>
      <w:r>
        <w:rPr>
          <w:rFonts w:ascii="Times New Roman" w:eastAsia="Times New Roman" w:hAnsi="Times New Roman" w:cs="Times New Roman"/>
        </w:rPr>
        <w:t xml:space="preserve">орон не будет нести ответственность за неисполнение или ненадлежащее исполнение своих обязательств по настоящему договору, если надлежащее исполнение обязательств </w:t>
      </w:r>
      <w:r>
        <w:rPr>
          <w:rFonts w:ascii="Times New Roman" w:eastAsia="Times New Roman" w:hAnsi="Times New Roman" w:cs="Times New Roman"/>
        </w:rPr>
        <w:lastRenderedPageBreak/>
        <w:t xml:space="preserve">невозможно вследствие непреодолимой силы, то есть чрезвычайных и непредотвратимых при данных </w:t>
      </w:r>
      <w:r>
        <w:rPr>
          <w:rFonts w:ascii="Times New Roman" w:eastAsia="Times New Roman" w:hAnsi="Times New Roman" w:cs="Times New Roman"/>
        </w:rPr>
        <w:t>условиях обстоятельств.</w:t>
      </w:r>
    </w:p>
    <w:p w14:paraId="0000003D" w14:textId="77777777" w:rsidR="002A7A11" w:rsidRDefault="00333C8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действие непреодолимой силы будет продолжаться более трех месяцев, обязательства, исполнению которых препятствуют обстоятельства, предусмотренные подпунктом 5.1 настоящего пункта, прекращаются в соответствии с законодательством</w:t>
      </w:r>
      <w:r>
        <w:rPr>
          <w:rFonts w:ascii="Times New Roman" w:eastAsia="Times New Roman" w:hAnsi="Times New Roman" w:cs="Times New Roman"/>
        </w:rPr>
        <w:t>.</w:t>
      </w:r>
    </w:p>
    <w:p w14:paraId="0000003E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Порядок разрешения споров</w:t>
      </w:r>
    </w:p>
    <w:p w14:paraId="0000003F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споры и разногласия между сторонами, которые могут возникнуть по настоящему договору, если они не будут разрешены путем переговоров, подлежат рассмотрению в судах Кыргызской Республики в соответствии с законодательством Кырг</w:t>
      </w:r>
      <w:r>
        <w:rPr>
          <w:rFonts w:ascii="Times New Roman" w:eastAsia="Times New Roman" w:hAnsi="Times New Roman" w:cs="Times New Roman"/>
        </w:rPr>
        <w:t>ызской Республики.</w:t>
      </w:r>
    </w:p>
    <w:p w14:paraId="00000040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Конфиденциальность</w:t>
      </w:r>
    </w:p>
    <w:p w14:paraId="00000041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Стороны обязуются хранить в тайне информацию и данные технического, экономического и коммерческого характера, представленные каждой из сторон в связи с выполнением данного договора, не использовать в собственных целях,</w:t>
      </w:r>
      <w:r>
        <w:rPr>
          <w:rFonts w:ascii="Times New Roman" w:eastAsia="Times New Roman" w:hAnsi="Times New Roman" w:cs="Times New Roman"/>
        </w:rPr>
        <w:t xml:space="preserve"> не открывать и не разглашать ее какой-либо третьей стороне без предварительного письменного согласия другой стороны. Данные обязательства по конфиденциальности не будут распространяться на общедоступную информацию.</w:t>
      </w:r>
    </w:p>
    <w:p w14:paraId="00000042" w14:textId="77777777" w:rsidR="002A7A11" w:rsidRDefault="00333C8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Ответственность за разглашение конфиденц</w:t>
      </w:r>
      <w:r>
        <w:rPr>
          <w:rFonts w:ascii="Times New Roman" w:eastAsia="Times New Roman" w:hAnsi="Times New Roman" w:cs="Times New Roman"/>
        </w:rPr>
        <w:t>иальной информации, в том числе коммерческой тайны сторон, определяется законодательством Кыргызской Республики.</w:t>
      </w:r>
    </w:p>
    <w:p w14:paraId="00000043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Условия расторжения договора</w:t>
      </w:r>
    </w:p>
    <w:p w14:paraId="00000044" w14:textId="77777777" w:rsidR="002A7A11" w:rsidRDefault="00333C89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Дирекция вправе расторгнуть настоящий договор в случаях и в порядке, предусмотренных законодательством.</w:t>
      </w:r>
    </w:p>
    <w:p w14:paraId="00000045" w14:textId="77777777" w:rsidR="002A7A11" w:rsidRDefault="00333C89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Резидент вправе расторгнуть настоящий договор путем подачи соответствующего письменного заявления не менее чем за месяц до его расторжения.</w:t>
      </w:r>
    </w:p>
    <w:p w14:paraId="00000046" w14:textId="77777777" w:rsidR="002A7A11" w:rsidRDefault="00333C89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расторгается в случае лишения Резидента статуса Резидента Парка высоких технологий.</w:t>
      </w:r>
    </w:p>
    <w:p w14:paraId="00000047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Срок действия </w:t>
      </w:r>
      <w:r>
        <w:rPr>
          <w:rFonts w:ascii="Times New Roman" w:eastAsia="Times New Roman" w:hAnsi="Times New Roman" w:cs="Times New Roman"/>
          <w:b/>
        </w:rPr>
        <w:t>договора</w:t>
      </w:r>
    </w:p>
    <w:p w14:paraId="00000048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заключен на шесть месяцев с момента подписания настоящего договора.</w:t>
      </w:r>
    </w:p>
    <w:p w14:paraId="00000049" w14:textId="77777777" w:rsidR="002A7A11" w:rsidRDefault="00333C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Если по истечении срока, определенного в договоре, ни одна из сторон не изъявит желания прекратить его действие, он считается автоматически продленным на срок д</w:t>
      </w:r>
      <w:r>
        <w:rPr>
          <w:rFonts w:ascii="Times New Roman" w:eastAsia="Times New Roman" w:hAnsi="Times New Roman" w:cs="Times New Roman"/>
          <w:color w:val="000000"/>
        </w:rPr>
        <w:t xml:space="preserve">о даты решения об окончательной регистрации резидента Наблюдательным Советом ПВТ КР. </w:t>
      </w:r>
    </w:p>
    <w:p w14:paraId="0000004A" w14:textId="77777777" w:rsidR="002A7A11" w:rsidRDefault="00333C89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Дополнительные положения</w:t>
      </w:r>
    </w:p>
    <w:p w14:paraId="0000004B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вступает в силу после его подписания обеими сторонами.</w:t>
      </w:r>
    </w:p>
    <w:p w14:paraId="0000004C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изменения и дополнения к настоящему договору считаются действительными, если они составлены в письменной форме и подписаны обеими сторонами.</w:t>
      </w:r>
    </w:p>
    <w:p w14:paraId="0000004D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случаях, не предусмотренных настоящим договором, стороны руководствуются законодательством Кыргызской Республ</w:t>
      </w:r>
      <w:r>
        <w:rPr>
          <w:rFonts w:ascii="Times New Roman" w:eastAsia="Times New Roman" w:hAnsi="Times New Roman" w:cs="Times New Roman"/>
        </w:rPr>
        <w:t>ики.</w:t>
      </w:r>
    </w:p>
    <w:p w14:paraId="0000004E" w14:textId="77777777" w:rsidR="002A7A11" w:rsidRDefault="00333C89">
      <w:pPr>
        <w:numPr>
          <w:ilvl w:val="1"/>
          <w:numId w:val="3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составлен в двух подлинных экземплярах, по одному для каждой из сторон.</w:t>
      </w:r>
    </w:p>
    <w:p w14:paraId="0000004F" w14:textId="77777777" w:rsidR="002A7A11" w:rsidRDefault="00333C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Юридические адреса и банковские реквизиты сторон</w:t>
      </w:r>
    </w:p>
    <w:tbl>
      <w:tblPr>
        <w:tblStyle w:val="af5"/>
        <w:tblW w:w="9639" w:type="dxa"/>
        <w:tblLayout w:type="fixed"/>
        <w:tblLook w:val="0400" w:firstRow="0" w:lastRow="0" w:firstColumn="0" w:lastColumn="0" w:noHBand="0" w:noVBand="1"/>
      </w:tblPr>
      <w:tblGrid>
        <w:gridCol w:w="4536"/>
        <w:gridCol w:w="289"/>
        <w:gridCol w:w="4814"/>
      </w:tblGrid>
      <w:tr w:rsidR="002A7A11" w14:paraId="401E3CA5" w14:textId="77777777">
        <w:tc>
          <w:tcPr>
            <w:tcW w:w="4536" w:type="dxa"/>
          </w:tcPr>
          <w:p w14:paraId="00000050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Дирекция:</w:t>
            </w:r>
          </w:p>
        </w:tc>
        <w:tc>
          <w:tcPr>
            <w:tcW w:w="289" w:type="dxa"/>
          </w:tcPr>
          <w:p w14:paraId="00000051" w14:textId="77777777" w:rsidR="002A7A11" w:rsidRDefault="002A7A11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14" w:type="dxa"/>
          </w:tcPr>
          <w:p w14:paraId="00000052" w14:textId="77777777" w:rsidR="002A7A11" w:rsidRDefault="00333C89">
            <w:pPr>
              <w:spacing w:line="240" w:lineRule="auto"/>
              <w:ind w:left="-247" w:right="-36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Резидент:</w:t>
            </w:r>
          </w:p>
        </w:tc>
      </w:tr>
      <w:tr w:rsidR="002A7A11" w14:paraId="63094DF2" w14:textId="77777777">
        <w:tc>
          <w:tcPr>
            <w:tcW w:w="4536" w:type="dxa"/>
            <w:vAlign w:val="bottom"/>
          </w:tcPr>
          <w:p w14:paraId="00000053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Директор Дирекции ПВТ КР</w:t>
            </w:r>
          </w:p>
        </w:tc>
        <w:tc>
          <w:tcPr>
            <w:tcW w:w="289" w:type="dxa"/>
            <w:vAlign w:val="bottom"/>
          </w:tcPr>
          <w:p w14:paraId="00000054" w14:textId="77777777" w:rsidR="002A7A11" w:rsidRDefault="002A7A1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  <w:vAlign w:val="bottom"/>
          </w:tcPr>
          <w:p w14:paraId="00000055" w14:textId="1A6EC3C7" w:rsidR="002A7A11" w:rsidRPr="00663945" w:rsidRDefault="00333C89">
            <w:pPr>
              <w:spacing w:line="240" w:lineRule="auto"/>
              <w:ind w:left="-110" w:right="-36" w:firstLine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663945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/>
              </w:rPr>
              <w:t>{companyName}</w:t>
            </w:r>
          </w:p>
        </w:tc>
      </w:tr>
      <w:tr w:rsidR="002A7A11" w14:paraId="77002C1B" w14:textId="77777777">
        <w:trPr>
          <w:trHeight w:val="632"/>
        </w:trPr>
        <w:tc>
          <w:tcPr>
            <w:tcW w:w="4536" w:type="dxa"/>
            <w:vAlign w:val="bottom"/>
          </w:tcPr>
          <w:p w14:paraId="00000056" w14:textId="77777777" w:rsidR="002A7A11" w:rsidRDefault="00333C89">
            <w:pPr>
              <w:spacing w:before="240" w:after="240"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Абакиров А.Д.</w:t>
            </w:r>
            <w:r>
              <w:rPr>
                <w:rFonts w:ascii="Times New Roman" w:eastAsia="Times New Roman" w:hAnsi="Times New Roman" w:cs="Times New Roman"/>
              </w:rPr>
              <w:t>___________________</w:t>
            </w:r>
          </w:p>
        </w:tc>
        <w:tc>
          <w:tcPr>
            <w:tcW w:w="289" w:type="dxa"/>
            <w:vAlign w:val="bottom"/>
          </w:tcPr>
          <w:p w14:paraId="00000057" w14:textId="77777777" w:rsidR="002A7A11" w:rsidRDefault="002A7A1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  <w:vAlign w:val="bottom"/>
          </w:tcPr>
          <w:p w14:paraId="00000058" w14:textId="64EEF8FD" w:rsidR="002A7A11" w:rsidRDefault="00663945">
            <w:pPr>
              <w:spacing w:after="240" w:line="240" w:lineRule="auto"/>
              <w:ind w:left="0" w:right="-36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663945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residentNameShort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  <w:r w:rsidR="00333C89">
              <w:rPr>
                <w:rFonts w:ascii="Times New Roman" w:eastAsia="Times New Roman" w:hAnsi="Times New Roman" w:cs="Times New Roman"/>
                <w:color w:val="000000"/>
              </w:rPr>
              <w:t>_______________</w:t>
            </w:r>
          </w:p>
        </w:tc>
      </w:tr>
      <w:tr w:rsidR="002A7A11" w14:paraId="5CA8F6ED" w14:textId="77777777">
        <w:trPr>
          <w:trHeight w:val="343"/>
        </w:trPr>
        <w:tc>
          <w:tcPr>
            <w:tcW w:w="4536" w:type="dxa"/>
          </w:tcPr>
          <w:p w14:paraId="00000059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Банковские реквизиты:</w:t>
            </w:r>
          </w:p>
        </w:tc>
        <w:tc>
          <w:tcPr>
            <w:tcW w:w="289" w:type="dxa"/>
          </w:tcPr>
          <w:p w14:paraId="0000005A" w14:textId="77777777" w:rsidR="002A7A11" w:rsidRDefault="002A7A1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</w:tcPr>
          <w:p w14:paraId="0000005B" w14:textId="77777777" w:rsidR="002A7A11" w:rsidRDefault="00333C89">
            <w:pPr>
              <w:spacing w:line="240" w:lineRule="auto"/>
              <w:ind w:left="-124" w:right="-36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Банковские реквизиты:</w:t>
            </w:r>
          </w:p>
        </w:tc>
      </w:tr>
      <w:tr w:rsidR="002A7A11" w:rsidRPr="00663945" w14:paraId="34A9802B" w14:textId="77777777">
        <w:tc>
          <w:tcPr>
            <w:tcW w:w="4536" w:type="dxa"/>
          </w:tcPr>
          <w:p w14:paraId="0000005C" w14:textId="77777777" w:rsidR="002A7A11" w:rsidRPr="00663945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lang w:val="en-US"/>
              </w:rPr>
            </w:pPr>
            <w:sdt>
              <w:sdtPr>
                <w:tag w:val="goog_rdk_0"/>
                <w:id w:val="1862238139"/>
              </w:sdtPr>
              <w:sdtEndPr/>
              <w:sdtContent>
                <w:commentRangeStart w:id="3"/>
              </w:sdtContent>
            </w:sdt>
            <w:r w:rsidRPr="00663945">
              <w:rPr>
                <w:rFonts w:ascii="Times New Roman" w:eastAsia="Times New Roman" w:hAnsi="Times New Roman" w:cs="Times New Roman"/>
                <w:lang w:val="en-US"/>
              </w:rPr>
              <w:t>Demir Kyrgyz International Bank</w:t>
            </w:r>
          </w:p>
          <w:p w14:paraId="0000005D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</w:t>
            </w:r>
            <w:r w:rsidRPr="00663945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Бишкек</w:t>
            </w:r>
            <w:r w:rsidRPr="00663945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 xml:space="preserve">Кыргызская Республика </w:t>
            </w:r>
          </w:p>
          <w:p w14:paraId="0000005E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Р/С: 1180000054681736</w:t>
            </w:r>
          </w:p>
          <w:p w14:paraId="0000005F" w14:textId="77777777" w:rsidR="002A7A11" w:rsidRDefault="00333C89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БИК: 118003</w:t>
            </w:r>
            <w:commentRangeEnd w:id="3"/>
            <w:r>
              <w:commentReference w:id="3"/>
            </w:r>
          </w:p>
        </w:tc>
        <w:tc>
          <w:tcPr>
            <w:tcW w:w="289" w:type="dxa"/>
          </w:tcPr>
          <w:p w14:paraId="00000060" w14:textId="77777777" w:rsidR="002A7A11" w:rsidRDefault="002A7A11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4" w:type="dxa"/>
          </w:tcPr>
          <w:p w14:paraId="00000061" w14:textId="11485C4D" w:rsidR="002A7A11" w:rsidRPr="00663945" w:rsidRDefault="00663945">
            <w:pPr>
              <w:ind w:left="0" w:firstLine="0"/>
              <w:rPr>
                <w:rFonts w:ascii="Times New Roman" w:eastAsia="Times New Roman" w:hAnsi="Times New Roman" w:cs="Times New Roman"/>
                <w:highlight w:val="yellow"/>
              </w:rPr>
            </w:pPr>
            <w:r w:rsidRPr="00663945">
              <w:rPr>
                <w:rFonts w:ascii="Times New Roman" w:eastAsia="Times New Roman" w:hAnsi="Times New Roman" w:cs="Times New Roman"/>
                <w:highlight w:val="yellow"/>
              </w:rPr>
              <w:t>{</w:t>
            </w:r>
            <w:r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bankName</w:t>
            </w:r>
            <w:r w:rsidRPr="00663945">
              <w:rPr>
                <w:rFonts w:ascii="Times New Roman" w:eastAsia="Times New Roman" w:hAnsi="Times New Roman" w:cs="Times New Roman"/>
                <w:highlight w:val="yellow"/>
              </w:rPr>
              <w:t>}</w:t>
            </w:r>
          </w:p>
          <w:p w14:paraId="00000062" w14:textId="7856D130" w:rsidR="002A7A11" w:rsidRPr="00663945" w:rsidRDefault="00663945">
            <w:pPr>
              <w:ind w:left="0" w:firstLine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663945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bankLocation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  <w:r w:rsidR="00333C89" w:rsidRPr="0066394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00000063" w14:textId="0489EAF1" w:rsidR="002A7A11" w:rsidRPr="00663945" w:rsidRDefault="00333C89">
            <w:pPr>
              <w:ind w:left="-111" w:firstLine="0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663945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Р</w:t>
            </w:r>
            <w:r w:rsidRPr="0066394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С</w:t>
            </w:r>
            <w:r w:rsidRPr="00663945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 w:rsidR="00663945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{paymentNumber}</w:t>
            </w:r>
          </w:p>
          <w:p w14:paraId="00000064" w14:textId="25F20423" w:rsidR="002A7A11" w:rsidRPr="00663945" w:rsidRDefault="00333C89" w:rsidP="00663945">
            <w:pPr>
              <w:ind w:left="-111" w:firstLine="0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663945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БИК</w:t>
            </w:r>
            <w:r w:rsidRPr="00663945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 w:rsidR="00663945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{bankId}</w:t>
            </w:r>
          </w:p>
        </w:tc>
      </w:tr>
    </w:tbl>
    <w:p w14:paraId="00000065" w14:textId="77777777" w:rsidR="002A7A11" w:rsidRPr="00663945" w:rsidRDefault="002A7A11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sectPr w:rsidR="002A7A11" w:rsidRPr="00663945">
      <w:footerReference w:type="default" r:id="rId10"/>
      <w:pgSz w:w="11906" w:h="16838"/>
      <w:pgMar w:top="284" w:right="1077" w:bottom="1134" w:left="107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Zhasmin Eshmambetova" w:date="2023-07-27T11:33:00Z" w:initials="">
    <w:p w14:paraId="00000068" w14:textId="77777777" w:rsidR="002A7A11" w:rsidRDefault="00333C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может тоже поменяться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2D400" w14:textId="77777777" w:rsidR="00333C89" w:rsidRDefault="00333C89">
      <w:pPr>
        <w:spacing w:line="240" w:lineRule="auto"/>
      </w:pPr>
      <w:r>
        <w:separator/>
      </w:r>
    </w:p>
  </w:endnote>
  <w:endnote w:type="continuationSeparator" w:id="0">
    <w:p w14:paraId="2028EE32" w14:textId="77777777" w:rsidR="00333C89" w:rsidRDefault="00333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6" w14:textId="3EB9E6A8" w:rsidR="002A7A11" w:rsidRDefault="00333C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63945">
      <w:rPr>
        <w:color w:val="000000"/>
      </w:rPr>
      <w:fldChar w:fldCharType="separate"/>
    </w:r>
    <w:r w:rsidR="00663945">
      <w:rPr>
        <w:noProof/>
        <w:color w:val="000000"/>
      </w:rPr>
      <w:t>3</w:t>
    </w:r>
    <w:r>
      <w:rPr>
        <w:color w:val="000000"/>
      </w:rPr>
      <w:fldChar w:fldCharType="end"/>
    </w:r>
  </w:p>
  <w:p w14:paraId="00000067" w14:textId="77777777" w:rsidR="002A7A11" w:rsidRDefault="002A7A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E33F6" w14:textId="77777777" w:rsidR="00333C89" w:rsidRDefault="00333C89">
      <w:pPr>
        <w:spacing w:line="240" w:lineRule="auto"/>
      </w:pPr>
      <w:r>
        <w:separator/>
      </w:r>
    </w:p>
  </w:footnote>
  <w:footnote w:type="continuationSeparator" w:id="0">
    <w:p w14:paraId="4F469ECC" w14:textId="77777777" w:rsidR="00333C89" w:rsidRDefault="00333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88E"/>
    <w:multiLevelType w:val="multilevel"/>
    <w:tmpl w:val="A5F67A0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46C24D18"/>
    <w:multiLevelType w:val="multilevel"/>
    <w:tmpl w:val="B5A03540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C46A04"/>
    <w:multiLevelType w:val="multilevel"/>
    <w:tmpl w:val="CD92F5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11"/>
    <w:rsid w:val="002A7A11"/>
    <w:rsid w:val="00333C89"/>
    <w:rsid w:val="0066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2BF2"/>
  <w15:docId w15:val="{FEFBA094-A0EB-4319-AC46-4EB0D72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EF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C1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43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439C"/>
    <w:rPr>
      <w:rFonts w:ascii="Segoe U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9478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94784A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9478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4784A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835661"/>
    <w:pPr>
      <w:ind w:left="720"/>
      <w:contextualSpacing/>
    </w:p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af6">
    <w:name w:val="annotation text"/>
    <w:basedOn w:val="a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t/0BKtYaKX3RV2y2CwZ7NTTIA==">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</cp:lastModifiedBy>
  <cp:revision>3</cp:revision>
  <dcterms:created xsi:type="dcterms:W3CDTF">2023-07-24T10:00:00Z</dcterms:created>
  <dcterms:modified xsi:type="dcterms:W3CDTF">2023-08-04T07:45:00Z</dcterms:modified>
</cp:coreProperties>
</file>