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AVS IP 软件验证流程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9800验证流程解析</w:t>
      </w:r>
    </w:p>
    <w:p>
      <w:pPr>
        <w:bidi w:val="0"/>
        <w:rPr>
          <w:rFonts w:hint="eastAsia"/>
          <w:lang w:eastAsia="zh-CN"/>
        </w:rPr>
      </w:pPr>
      <w:r>
        <w:object>
          <v:shape id="_x0000_i1026" o:spt="75" type="#_x0000_t75" style="height:276.75pt;width:4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Firmware启动后阻塞等待；上位机软件读取yuv文件，生成testvector并通过P</w:t>
      </w:r>
      <w:r>
        <w:rPr>
          <w:lang w:eastAsia="zh-CN"/>
        </w:rPr>
        <w:t>CIE</w:t>
      </w:r>
      <w:r>
        <w:rPr>
          <w:rFonts w:hint="eastAsia"/>
          <w:lang w:eastAsia="zh-CN"/>
        </w:rPr>
        <w:t>发送到D</w:t>
      </w:r>
      <w:r>
        <w:rPr>
          <w:lang w:eastAsia="zh-CN"/>
        </w:rPr>
        <w:t>DR</w:t>
      </w:r>
      <w:r>
        <w:rPr>
          <w:rFonts w:hint="eastAsia"/>
          <w:lang w:eastAsia="zh-CN"/>
        </w:rPr>
        <w:t>，然后通知Firmware；Firmware设置寄存器控制A</w:t>
      </w:r>
      <w:r>
        <w:rPr>
          <w:lang w:eastAsia="zh-CN"/>
        </w:rPr>
        <w:t>VS3 IP</w:t>
      </w:r>
      <w:r>
        <w:rPr>
          <w:rFonts w:hint="eastAsia"/>
          <w:lang w:eastAsia="zh-CN"/>
        </w:rPr>
        <w:t>编码；A</w:t>
      </w:r>
      <w:r>
        <w:rPr>
          <w:lang w:eastAsia="zh-CN"/>
        </w:rPr>
        <w:t>VS3 IP</w:t>
      </w:r>
      <w:r>
        <w:rPr>
          <w:rFonts w:hint="eastAsia"/>
          <w:lang w:eastAsia="zh-CN"/>
        </w:rPr>
        <w:t>从D</w:t>
      </w:r>
      <w:r>
        <w:rPr>
          <w:lang w:eastAsia="zh-CN"/>
        </w:rPr>
        <w:t>DR</w:t>
      </w:r>
      <w:r>
        <w:rPr>
          <w:rFonts w:hint="eastAsia"/>
          <w:lang w:eastAsia="zh-CN"/>
        </w:rPr>
        <w:t>上取testvector进行编码，将avs</w:t>
      </w:r>
      <w:r>
        <w:rPr>
          <w:lang w:eastAsia="zh-CN"/>
        </w:rPr>
        <w:t>3</w:t>
      </w:r>
      <w:r>
        <w:rPr>
          <w:rFonts w:hint="eastAsia"/>
          <w:lang w:eastAsia="zh-CN"/>
        </w:rPr>
        <w:t>放到D</w:t>
      </w:r>
      <w:r>
        <w:rPr>
          <w:lang w:eastAsia="zh-CN"/>
        </w:rPr>
        <w:t>DR</w:t>
      </w:r>
      <w:r>
        <w:rPr>
          <w:rFonts w:hint="eastAsia"/>
          <w:lang w:eastAsia="zh-CN"/>
        </w:rPr>
        <w:t>上并通知Firmware；Firmware通知上位机；上位机从D</w:t>
      </w:r>
      <w:r>
        <w:rPr>
          <w:lang w:eastAsia="zh-CN"/>
        </w:rPr>
        <w:t>DR</w:t>
      </w:r>
      <w:r>
        <w:rPr>
          <w:rFonts w:hint="eastAsia"/>
          <w:lang w:eastAsia="zh-CN"/>
        </w:rPr>
        <w:t>取avs</w:t>
      </w:r>
      <w:r>
        <w:rPr>
          <w:lang w:eastAsia="zh-CN"/>
        </w:rPr>
        <w:t>3</w:t>
      </w:r>
      <w:r>
        <w:rPr>
          <w:rFonts w:hint="eastAsia"/>
          <w:lang w:eastAsia="zh-CN"/>
        </w:rPr>
        <w:t>码流进行比对check。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H3 3500版本firmware设计</w:t>
      </w:r>
    </w:p>
    <w:p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165.75pt;width:398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H3 3500 avs firmware设计思路如下所示：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上位机将YUV存放到DDR指定位置，同时将此视频流对应的cfg配置信息一并作为YUV头信息放到DDR指定位置上；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firmware在上位机放置完成后，取出视频流配置信息，生成reg的结果后，启动AVS；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AVS将根据reg中配置信息的地址偏移量，从ddr指定位置取yuv，（如果为P帧还需要取上一帧的重构帧）进行处理，firmware将为AVS指定所需的DDR空间如ctu_ctrl_input、map_cu、refp等memory的地址；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AVS处理完成后将重构帧和码流写到DDR指定位置（地址由firmware确定）；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AVS触发中断后上报，firmware检测到中断，由上位机取AVS输出的数据进行check，check无误后继续下发下一帧YUV file，(如果视频流不改变，且无需改变配置，不需要重新传递给firmware配置信息，firmware会自行计算)；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重复第一步骤，直到一个视频流结束。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firmware内部执行流程如下所示：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45pt;width:377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目前firmware存在的问题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无bs data length信息，上位机不知道该取多长，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加寄存器标识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重构帧里面有padding信息，而所取参考帧不需要padding信息，因此造成了视频流无法连续播放的问题，所以采用1.1所示方法验证IP。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目前参考帧寄存器只有一个，意味着无法参考多帧，在代码中，参考帧列表是一个大小为17的数组，是否以后重构帧要保留17帧？参考帧寄存器要增加为17个？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参考是两帧， buf 最大只能有两帧，（可以存相邻或更远的帧）。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如果按照重构帧为之后视频流的参考帧这样的做法，重构帧和参考帧长度计算方法不一致。参考帧大小：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ADADA" w:themeFill="accent3" w:themeFillTint="66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ADADA" w:themeFill="accent3" w:themeFillTint="66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ADADA" w:themeFill="accent3" w:themeFillTint="66"/>
            <w:vAlign w:val="top"/>
          </w:tcPr>
          <w:p>
            <w:pPr>
              <w:numPr>
                <w:numId w:val="0"/>
              </w:num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  <w:t>size</w:t>
            </w: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  <w:t>=</w:t>
            </w: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  <w:t>(ctx-&gt;info.pic_height +</w:t>
            </w: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  <w:t>ctx-&gt;refp[0][0].pic-&gt;padsize_luma) * (ctx-&gt;refp[0][0].pic-&gt;stride_luma);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trike w:val="0"/>
          <w:dstrike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重构帧大小：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ADADA" w:themeFill="accent3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ADADA" w:themeFill="accent3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DADA" w:themeFill="accent3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 xml:space="preserve">size = </w:t>
            </w:r>
            <w: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  <w:t>sizeof(pel) * ctx-&gt;pic[1]-&gt;stride_luma * ctx-&gt;pic[1]-&gt;height_luma</w:t>
            </w:r>
          </w:p>
        </w:tc>
      </w:tr>
    </w:tbl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为什么一个视频流的第一个LCU，ctu_ctrl_input_ipf_enable_flag、ctu_ctrl_input_tscpm_enable_flag、ctu_ctrl_input_amvr_enable_flag、ctu_ctrl_input_emvr_enable_flag、ctu_ctrl_input_affine_enable_flag一定为0，后续LCU才会根据cfg文件进行配置。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目前firmware为关闭知识图像下完成，知识图像部分逻辑缺失。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当前AVS只经过IPPP帧的测试，firmware也在这种情况下完成，参考帧的逻辑为当前帧只能参考前一帧。LDP 有两个配置。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无B帧验证。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寄存器存在重复性功能，如fetch_ctx_io_ctx_ptr、ctu_ctrl_input_ptr均为当前帧计数指针。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lamda 统一写法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后续firmware所需文件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spec, 及register说明。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寄存器在不同宏定义下值的来源及变化关系。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测试向量生成方法及相对应版本的代码。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cycle 个数要记录下来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74EFA"/>
    <w:multiLevelType w:val="multilevel"/>
    <w:tmpl w:val="AB274EF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80304A7"/>
    <w:multiLevelType w:val="singleLevel"/>
    <w:tmpl w:val="D80304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6F6B890"/>
    <w:multiLevelType w:val="singleLevel"/>
    <w:tmpl w:val="06F6B8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7337305"/>
    <w:multiLevelType w:val="singleLevel"/>
    <w:tmpl w:val="673373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WZkMWJjZDg2YTUzN2U4NGExYTNiNGI1NDcxMTMifQ=="/>
  </w:docVars>
  <w:rsids>
    <w:rsidRoot w:val="34FE3F8B"/>
    <w:rsid w:val="0D175689"/>
    <w:rsid w:val="34FE3F8B"/>
    <w:rsid w:val="630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839</Words>
  <Characters>1496</Characters>
  <Lines>0</Lines>
  <Paragraphs>0</Paragraphs>
  <TotalTime>2728</TotalTime>
  <ScaleCrop>false</ScaleCrop>
  <LinksUpToDate>false</LinksUpToDate>
  <CharactersWithSpaces>1528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2022-08-22T06:12:00Z</dcterms:created>
  <dc:creator>艾威的七杀</dc:creator>
  <cp:lastModifiedBy>艾威的七杀</cp:lastModifiedBy>
  <dcterms:modified xsi:type="dcterms:W3CDTF">2022-08-24T06:35:06Z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1B3CB06C9F284DCA9106AA8608381134</vt:lpwstr>
  </property>
</Properties>
</file>