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BTC</w:t>
      </w:r>
      <w:r>
        <w:rPr>
          <w:rFonts w:hint="eastAsia"/>
          <w:lang w:val="en-US" w:eastAsia="zh-Hans"/>
        </w:rPr>
        <w:t>查询数据缓存方案研究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备选优化方案简介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方案一：Lucene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官网：https://lucene.apache.org/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开发语言：</w:t>
      </w:r>
      <w:r>
        <w:rPr>
          <w:rFonts w:hint="default"/>
          <w:lang w:eastAsia="zh-Hans"/>
        </w:rPr>
        <w:t>JAVA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开源协议：Apache License, Version 2.0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使用算法：倒排索引</w:t>
      </w:r>
      <w:bookmarkStart w:id="0" w:name="_GoBack"/>
      <w:bookmarkEnd w:id="0"/>
      <w:r>
        <w:rPr>
          <w:rFonts w:hint="eastAsia"/>
          <w:lang w:val="en-US" w:eastAsia="zh-Hans"/>
        </w:rPr>
        <w:t>，跳跃表，FST（Finite StateTransducers）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方案二：sphinx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官网：http://sphinxsearch.com/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开发语言：</w:t>
      </w:r>
      <w:r>
        <w:rPr>
          <w:rFonts w:hint="default"/>
          <w:lang w:eastAsia="zh-Hans"/>
        </w:rPr>
        <w:t>C++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开源协议：GNU General Public License (GPL), version 2.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使用算法：权重，反向索引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方案对比，基于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2280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eastAsia="zh-Hans"/>
              </w:rPr>
            </w:pP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Lucene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Sphinx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使用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lib包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系统应用需要安装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建立索引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官方方法，任意来源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配置数据库，自动生成索引文件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支持mysql, pgsql, mssql, xmlpipe, xmlpipe2, odbc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其他方式需自行实现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增加索引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官方方法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需要自行实现（类似</w:t>
            </w:r>
            <w:r>
              <w:rPr>
                <w:rFonts w:hint="default"/>
                <w:vertAlign w:val="baseline"/>
                <w:lang w:eastAsia="zh-Hans"/>
              </w:rPr>
              <w:t>mysql</w:t>
            </w:r>
            <w:r>
              <w:rPr>
                <w:rFonts w:hint="eastAsia"/>
                <w:vertAlign w:val="baseline"/>
                <w:lang w:val="en-US" w:eastAsia="zh-Hans"/>
              </w:rPr>
              <w:t>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修改索引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无法直接修改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官方方法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删除索引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官方方法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需要自行实现（类似</w:t>
            </w:r>
            <w:r>
              <w:rPr>
                <w:rFonts w:hint="default"/>
                <w:vertAlign w:val="baseline"/>
                <w:lang w:eastAsia="zh-Hans"/>
              </w:rPr>
              <w:t>mysql</w:t>
            </w:r>
            <w:r>
              <w:rPr>
                <w:rFonts w:hint="eastAsia"/>
                <w:vertAlign w:val="baseline"/>
                <w:lang w:val="en-US" w:eastAsia="zh-Hans"/>
              </w:rPr>
              <w:t>方式）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查询索引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官方方法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官方方法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分布式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Solr或ElasticSearch基于Lu</w:t>
            </w:r>
            <w:r>
              <w:rPr>
                <w:rFonts w:hint="default"/>
                <w:vertAlign w:val="baseline"/>
                <w:lang w:eastAsia="zh-Hans"/>
              </w:rPr>
              <w:t>cene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自身支持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项目活跃度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9.2.0 - 2022.05.23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3.4.1 - 2021.07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项目热度（Google）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≈ 50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≈ 4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项目热度对比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5268595" cy="273367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方案性能对比，基于</w:t>
      </w:r>
      <w:r>
        <w:rPr>
          <w:rFonts w:hint="default"/>
          <w:lang w:eastAsia="zh-Hans"/>
        </w:rPr>
        <w:t>33,000,000</w:t>
      </w:r>
      <w:r>
        <w:rPr>
          <w:rFonts w:hint="eastAsia"/>
          <w:lang w:val="en-US" w:eastAsia="zh-Hans"/>
        </w:rPr>
        <w:t>条数据量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3075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4"/>
                <w:vertAlign w:val="baseline"/>
                <w:lang w:eastAsia="zh-Hans" w:bidi="ar-SA"/>
              </w:rPr>
            </w:pPr>
          </w:p>
        </w:tc>
        <w:tc>
          <w:tcPr>
            <w:tcW w:w="30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Lucene</w:t>
            </w:r>
          </w:p>
        </w:tc>
        <w:tc>
          <w:tcPr>
            <w:tcW w:w="28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Sphinx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启动内存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B050"/>
                <w:vertAlign w:val="baseline"/>
                <w:lang w:eastAsia="zh-Hans"/>
              </w:rPr>
            </w:pPr>
            <w:r>
              <w:rPr>
                <w:rFonts w:hint="default"/>
                <w:color w:val="00B050"/>
                <w:vertAlign w:val="baseline"/>
                <w:lang w:eastAsia="zh-Hans"/>
              </w:rPr>
              <w:t>82 ~ 286MB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3.03GB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磁盘使用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B050"/>
                <w:vertAlign w:val="baseline"/>
                <w:lang w:eastAsia="zh-Hans"/>
              </w:rPr>
            </w:pPr>
            <w:r>
              <w:rPr>
                <w:rFonts w:hint="eastAsia"/>
                <w:color w:val="00B050"/>
                <w:vertAlign w:val="baseline"/>
                <w:lang w:eastAsia="zh-Hans"/>
              </w:rPr>
              <w:t>4,853,371,259 字节（磁盘上的4.89 GB），共57个项目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7,269,660,301 字节（磁盘上的7.3 GB），共576个项目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总数统计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color w:val="00B050"/>
                <w:vertAlign w:val="baseline"/>
                <w:lang w:eastAsia="zh-Hans"/>
              </w:rPr>
              <w:t>0.017ms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336ms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最大记录数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B050"/>
                <w:vertAlign w:val="baseline"/>
                <w:lang w:eastAsia="zh-Hans"/>
              </w:rPr>
            </w:pPr>
            <w:r>
              <w:rPr>
                <w:rFonts w:hint="default"/>
                <w:color w:val="00B050"/>
                <w:vertAlign w:val="baseline"/>
                <w:lang w:eastAsia="zh-Hans"/>
              </w:rPr>
              <w:t>0.002ms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813ms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普通字段搜索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B050"/>
                <w:vertAlign w:val="baseline"/>
                <w:lang w:eastAsia="zh-Hans"/>
              </w:rPr>
            </w:pPr>
            <w:r>
              <w:rPr>
                <w:rFonts w:hint="default"/>
                <w:color w:val="00B050"/>
                <w:vertAlign w:val="baseline"/>
                <w:lang w:eastAsia="zh-Hans"/>
              </w:rPr>
              <w:t>28.86 ~ 48</w:t>
            </w:r>
            <w:r>
              <w:rPr>
                <w:rFonts w:hint="eastAsia"/>
                <w:color w:val="00B050"/>
                <w:vertAlign w:val="baseline"/>
                <w:lang w:val="en-US" w:eastAsia="zh-Hans"/>
              </w:rPr>
              <w:t>ms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616ms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关键字段搜索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1.2 ~ 6.6ms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非文本字段搜索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422 ~ 578</w:t>
            </w:r>
            <w:r>
              <w:rPr>
                <w:rFonts w:hint="eastAsia"/>
                <w:vertAlign w:val="baseline"/>
                <w:lang w:val="en-US" w:eastAsia="zh-Hans"/>
              </w:rPr>
              <w:t>ms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00B050"/>
                <w:vertAlign w:val="baseline"/>
                <w:lang w:eastAsia="zh-Hans"/>
              </w:rPr>
              <w:t>7.6 ~ 15.4ms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引擎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id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搜索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引擎无自带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 ~ 0.4ms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索引字段搜索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1.2 ~ 6.6ms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无特别索引，参考关键字段</w:t>
            </w:r>
            <w:r>
              <w:rPr>
                <w:rFonts w:hint="eastAsia"/>
                <w:vertAlign w:val="baseline"/>
                <w:lang w:eastAsia="zh-Hans"/>
              </w:rPr>
              <w:t>）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0.6 ~ 2.3ms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100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w数据写入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color w:val="00B050"/>
                <w:vertAlign w:val="baseline"/>
                <w:lang w:eastAsia="zh-Hans"/>
              </w:rPr>
              <w:t>8.1s ~ 10.5s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240 ~ 270s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100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w数据写入内存使用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2.7 ~ 3.5GB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3.03GB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100w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数据读取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color w:val="00B050"/>
                <w:vertAlign w:val="baseline"/>
                <w:lang w:eastAsia="zh-Hans"/>
              </w:rPr>
              <w:t>9 ~ 13s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23 ~ 61s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100w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数据读取内存使用</w:t>
            </w:r>
          </w:p>
        </w:tc>
        <w:tc>
          <w:tcPr>
            <w:tcW w:w="30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1.12 ~ 1.38GB</w:t>
            </w:r>
          </w:p>
        </w:tc>
        <w:tc>
          <w:tcPr>
            <w:tcW w:w="28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3.03GB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示例代码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Lucene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使用java工具包</w:t>
      </w:r>
    </w:p>
    <w:p>
      <w:pPr>
        <w:numPr>
          <w:ilvl w:val="-2"/>
          <w:numId w:val="0"/>
        </w:numPr>
        <w:ind w:left="1260" w:leftChars="0" w:firstLine="0" w:firstLine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&lt;dependency&gt;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&lt;groupId&gt;org.apache.lucene&lt;/groupId&gt;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&lt;artifactId&gt;lucene-core&lt;/artifactId&gt;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&lt;version&gt;9.1.0&lt;/version&gt;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&lt;/dependency&gt;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基础设置，Lucene同一索引可用同一配置，更新索引后需要重新建立reader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public class LuceneManager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private static volatile Directory gDirectory;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public static synchronized Directory directory() throws Exception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if (gDirectory == null)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gDirectory = FSDirectory.open(Paths.get("/Volumes/Base/lcache"));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//</w:t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gDirectory = FSDirectory.open(Paths.get("/Users/chriswang/tmp/lcache"));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return gDirectory;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private static volatile IndexWriter gIndexWriter;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public static synchronized IndexWriter indexWriter() throws Exception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if (gIndexWriter == null)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Analyzer analyzer = new StandardAnalyzer();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 xml:space="preserve">        IndexWriterConfig config = new IndexWriterConfig(analyzer);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 xml:space="preserve">        config.setIndexCreatedVersionMajor(Version.LUCENE_9_1_0.major);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 xml:space="preserve">        config.setOpenMode(IndexWriterConfig.OpenMode.CREATE_OR_APPEND);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 xml:space="preserve">        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gIndexWriter = new IndexWriter(LuceneManager.directory(), config);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return gIndexWriter;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private static volatile IndexReader gIndexReader;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public static synchronized IndexReader indexReader() throws Exception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if (gIndexReader == null)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gIndexReader = DirectoryReader.open(directory());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return gIndexReader;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private static volatile IndexSearcher gIndexSearcher;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public static synchronized IndexSearcher indexSearcher() throws Exception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if (gIndexSearcher == null) 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gIndexReader = indexReader();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gIndexSearcher = new IndexSearcher(gIndexReader);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return gIndexSearcher;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创建索引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模型转换，非储存字段与索引字段要分别设置，转为Lucene专用对象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Document lcDoc = new Document();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TextField("_id", doc._id, Store.YES));  // 不进行分析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StringField("address", doc.address, Store.YES));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StringField("txid", doc.txid, Store.YES));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final long id = currentIndex.addAndGet(1l);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// field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StoredField("id", id));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StoredField("count", doc._count));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StoredField("txtime", doc.txtime));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StoredField("block", doc.block));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StoredField("side", doc.side != null &amp;&amp; doc.side ? 1 : 0));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// search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//</w:t>
      </w:r>
      <w:r>
        <w:rPr>
          <w:rFonts w:hint="default"/>
          <w:sz w:val="15"/>
          <w:szCs w:val="15"/>
          <w:lang w:eastAsia="zh-Hans"/>
        </w:rPr>
        <w:t xml:space="preserve"> </w:t>
      </w:r>
      <w:r>
        <w:rPr>
          <w:rFonts w:hint="eastAsia"/>
          <w:sz w:val="15"/>
          <w:szCs w:val="15"/>
          <w:lang w:eastAsia="zh-Hans"/>
        </w:rPr>
        <w:t>lcDoc.add(new DoubleDocValuesField("count", doc._count));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SortedNumericDocValuesField("id", id)); // id for search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NumericDocValuesField("txtime", doc.txtime));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lcDoc.add(new NumericDocValuesField("block", doc.block));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//</w:t>
      </w:r>
      <w:r>
        <w:rPr>
          <w:rFonts w:hint="default"/>
          <w:sz w:val="15"/>
          <w:szCs w:val="15"/>
          <w:lang w:eastAsia="zh-Hans"/>
        </w:rPr>
        <w:t xml:space="preserve"> </w:t>
      </w:r>
      <w:r>
        <w:rPr>
          <w:rFonts w:hint="eastAsia"/>
          <w:sz w:val="15"/>
          <w:szCs w:val="15"/>
          <w:lang w:eastAsia="zh-Hans"/>
        </w:rPr>
        <w:t>lcDoc.add(new NumericDocValuesField("side", doc.side != null &amp;&amp; doc.side ? 1 : 0));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保存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LuceneManager.indexWriter().addDocuments(lcDocs);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搜索索引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搜索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t xml:space="preserve">// </w:t>
      </w:r>
      <w:r>
        <w:rPr>
          <w:rFonts w:hint="eastAsia"/>
          <w:sz w:val="15"/>
          <w:szCs w:val="15"/>
          <w:lang w:val="en-US" w:eastAsia="zh-Hans"/>
        </w:rPr>
        <w:t>文本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query = new TermQuery(new Term("address", "1NkBNT6pJ3Xfq5v39FJ9m7UM3rS8gV67C5"));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topDocs = LuceneManager.indexSearcher().search(query, 10);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eastAsia="zh-Hans"/>
        </w:rPr>
        <w:t xml:space="preserve">// </w:t>
      </w:r>
      <w:r>
        <w:rPr>
          <w:rFonts w:hint="eastAsia"/>
          <w:sz w:val="15"/>
          <w:szCs w:val="15"/>
          <w:lang w:val="en-US" w:eastAsia="zh-Hans"/>
        </w:rPr>
        <w:t>数字，</w:t>
      </w:r>
      <w:r>
        <w:rPr>
          <w:rFonts w:hint="eastAsia"/>
          <w:sz w:val="15"/>
          <w:szCs w:val="15"/>
          <w:lang w:eastAsia="zh-Hans"/>
        </w:rPr>
        <w:t>SortedNumericDocValuesField</w:t>
      </w:r>
      <w:r>
        <w:rPr>
          <w:rFonts w:hint="eastAsia"/>
          <w:sz w:val="15"/>
          <w:szCs w:val="15"/>
          <w:lang w:val="en-US" w:eastAsia="zh-Hans"/>
        </w:rPr>
        <w:t>或者NumericDocValuesField，看储存类型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query = SortedNumericDocValuesField.newSlowRangeQuery("id", 101l, 1000100l);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topDocs = LuceneManager.indexSearcher().search(query, 1000000);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模型转换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for (ScoreDoc sdoc : docRes)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Document doc = indexSearcher.doc(sdoc.doc);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  <w:r>
        <w:rPr>
          <w:rFonts w:hint="eastAsia"/>
          <w:sz w:val="15"/>
          <w:szCs w:val="15"/>
          <w:lang w:eastAsia="zh-Hans"/>
        </w:rPr>
        <w:tab/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Map&lt;String ,Object&gt; res = new HashMap&lt;&gt;();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res.put("id", ObjectUtils.getLong(doc.get("id")));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res.put("_id", doc.get("_id"));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res.put("address", doc.get("address"));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res.put("count", ObjectUtils.getDoubleValue(doc.get("count")));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res.put("txtime", ObjectUtils.getLongValue(doc.get("txtime")));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res.put("block", ObjectUtils.getLongValue(doc.get("block")));</w:t>
      </w:r>
    </w:p>
    <w:p>
      <w:pPr>
        <w:numPr>
          <w:ilvl w:val="0"/>
          <w:numId w:val="0"/>
        </w:numPr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res.put("txid", ObjectUtils.getLongValue(doc.get("txid")));</w:t>
      </w:r>
    </w:p>
    <w:p>
      <w:pPr>
        <w:numPr>
          <w:ilvl w:val="0"/>
          <w:numId w:val="0"/>
        </w:numPr>
        <w:ind w:left="1680" w:leftChars="0"/>
        <w:rPr>
          <w:rFonts w:hint="eastAsia"/>
          <w:lang w:eastAsia="zh-Hans"/>
        </w:rPr>
      </w:pPr>
      <w:r>
        <w:rPr>
          <w:rFonts w:hint="eastAsia"/>
          <w:sz w:val="15"/>
          <w:szCs w:val="15"/>
          <w:lang w:eastAsia="zh-Hans"/>
        </w:rPr>
        <w:t>res.put("side", ObjectUtils.getIntValue(doc.get("side")));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Sphinx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使用java工具包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自实现类似JDBC操作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基础设置</w:t>
      </w:r>
    </w:p>
    <w:p>
      <w:pPr>
        <w:numPr>
          <w:ilvl w:val="0"/>
          <w:numId w:val="0"/>
        </w:numPr>
        <w:tabs>
          <w:tab w:val="left" w:pos="1260"/>
        </w:tabs>
        <w:ind w:left="1260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id</w:t>
      </w:r>
      <w:r>
        <w:rPr>
          <w:rFonts w:hint="eastAsia"/>
          <w:lang w:val="en-US" w:eastAsia="zh-Hans"/>
        </w:rPr>
        <w:t>需要自己维护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创建索引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模型转换，转为SphinxBaseEntity的子类对象即可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Transactions lcDoc = new Transactions();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lcDoc._id = ObjectUtils.getString(doc.get("_id"));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lcDoc.address = ObjectUtils.getString(doc.get("address"));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lcDoc._count = ObjectUtils.getDoubleValue(doc.get("count"));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lcDoc.txtime = ObjectUtils.getLongValue(doc.get("txtime"));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lcDoc.block = ObjectUtils.getLongValue(doc.get("block"));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lcDoc.txid = ObjectUtils.getString(doc.get("txid"));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String side = ObjectUtils.getString(doc.get("side"));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sz w:val="15"/>
          <w:szCs w:val="15"/>
          <w:lang w:eastAsia="zh-Hans"/>
        </w:rPr>
      </w:pPr>
      <w:r>
        <w:rPr>
          <w:rFonts w:hint="eastAsia"/>
          <w:sz w:val="15"/>
          <w:szCs w:val="15"/>
          <w:lang w:eastAsia="zh-Hans"/>
        </w:rPr>
        <w:t>lcDoc.side = side != null &amp;&amp; side.equals("out") ? true : false;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保存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类似数据库</w:t>
      </w:r>
      <w:r>
        <w:rPr>
          <w:rFonts w:hint="default"/>
          <w:lang w:eastAsia="zh-Hans"/>
        </w:rPr>
        <w:t>insert</w:t>
      </w:r>
      <w:r>
        <w:rPr>
          <w:rFonts w:hint="eastAsia"/>
          <w:lang w:val="en-US" w:eastAsia="zh-Hans"/>
        </w:rPr>
        <w:t>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搜索索引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搜索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类似数据库search操作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模型转换</w:t>
      </w:r>
    </w:p>
    <w:p>
      <w:pPr>
        <w:numPr>
          <w:ilvl w:val="0"/>
          <w:numId w:val="0"/>
        </w:numPr>
        <w:tabs>
          <w:tab w:val="left" w:pos="1680"/>
        </w:tabs>
        <w:ind w:left="1680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gson</w:t>
      </w:r>
      <w:r>
        <w:rPr>
          <w:rFonts w:hint="eastAsia"/>
          <w:lang w:val="en-US" w:eastAsia="zh-Hans"/>
        </w:rPr>
        <w:t>由map转为entity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9F6D"/>
    <w:multiLevelType w:val="multilevel"/>
    <w:tmpl w:val="62899F6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2D3E08"/>
    <w:rsid w:val="0B5BBC15"/>
    <w:rsid w:val="0DBBB800"/>
    <w:rsid w:val="0E4F5254"/>
    <w:rsid w:val="0F5FA540"/>
    <w:rsid w:val="166FD0D8"/>
    <w:rsid w:val="17DFD445"/>
    <w:rsid w:val="17FB2EA0"/>
    <w:rsid w:val="1B9701B5"/>
    <w:rsid w:val="1BA7E0DE"/>
    <w:rsid w:val="1BCA3913"/>
    <w:rsid w:val="1E7FCF00"/>
    <w:rsid w:val="1E9F4C9A"/>
    <w:rsid w:val="1EBF08F9"/>
    <w:rsid w:val="1F5F037D"/>
    <w:rsid w:val="1FCC2460"/>
    <w:rsid w:val="1FD79995"/>
    <w:rsid w:val="1FFFB0E3"/>
    <w:rsid w:val="24CBA322"/>
    <w:rsid w:val="2BA805AB"/>
    <w:rsid w:val="2BBFF5F3"/>
    <w:rsid w:val="2DF77AC9"/>
    <w:rsid w:val="2DFF145E"/>
    <w:rsid w:val="2EB7C1CF"/>
    <w:rsid w:val="2F962FE0"/>
    <w:rsid w:val="2FAF9F47"/>
    <w:rsid w:val="2FD8D95C"/>
    <w:rsid w:val="314F2E04"/>
    <w:rsid w:val="317F0018"/>
    <w:rsid w:val="32A77A6B"/>
    <w:rsid w:val="33DBB87D"/>
    <w:rsid w:val="33F51714"/>
    <w:rsid w:val="35F36505"/>
    <w:rsid w:val="37ABED9A"/>
    <w:rsid w:val="37ED9B56"/>
    <w:rsid w:val="37F7AC9C"/>
    <w:rsid w:val="37FF1D99"/>
    <w:rsid w:val="3ABF77A6"/>
    <w:rsid w:val="3B71B1A6"/>
    <w:rsid w:val="3B7F2856"/>
    <w:rsid w:val="3BE7878D"/>
    <w:rsid w:val="3BF47B0F"/>
    <w:rsid w:val="3BFF6B9D"/>
    <w:rsid w:val="3C7F7E2A"/>
    <w:rsid w:val="3D7B4B14"/>
    <w:rsid w:val="3DEFC254"/>
    <w:rsid w:val="3DFC23E7"/>
    <w:rsid w:val="3E5F3F9C"/>
    <w:rsid w:val="3E7FFF60"/>
    <w:rsid w:val="3EBD8ED1"/>
    <w:rsid w:val="3F5F5893"/>
    <w:rsid w:val="3F6E4284"/>
    <w:rsid w:val="3F6FD51C"/>
    <w:rsid w:val="3F7D0DAA"/>
    <w:rsid w:val="3FBD4D3E"/>
    <w:rsid w:val="3FBD758B"/>
    <w:rsid w:val="3FDD4B4F"/>
    <w:rsid w:val="3FEF1980"/>
    <w:rsid w:val="3FEF8DFE"/>
    <w:rsid w:val="3FEFE831"/>
    <w:rsid w:val="3FFCB83B"/>
    <w:rsid w:val="3FFFFD89"/>
    <w:rsid w:val="433742CE"/>
    <w:rsid w:val="45FD2C0A"/>
    <w:rsid w:val="4BE448D6"/>
    <w:rsid w:val="4BFD18E8"/>
    <w:rsid w:val="4DEFF984"/>
    <w:rsid w:val="4DFDF038"/>
    <w:rsid w:val="4EFE4699"/>
    <w:rsid w:val="4F41121D"/>
    <w:rsid w:val="4FBB329D"/>
    <w:rsid w:val="4FD79D0F"/>
    <w:rsid w:val="4FEF204E"/>
    <w:rsid w:val="4FFE9712"/>
    <w:rsid w:val="507E7A31"/>
    <w:rsid w:val="557F62DA"/>
    <w:rsid w:val="55F24BDA"/>
    <w:rsid w:val="55F69A8A"/>
    <w:rsid w:val="577A7ECF"/>
    <w:rsid w:val="597AA65D"/>
    <w:rsid w:val="5AB7CD02"/>
    <w:rsid w:val="5AEBF322"/>
    <w:rsid w:val="5BADEDA1"/>
    <w:rsid w:val="5BFBA243"/>
    <w:rsid w:val="5BFE6A5A"/>
    <w:rsid w:val="5CDB3FCF"/>
    <w:rsid w:val="5CFFC897"/>
    <w:rsid w:val="5DBF7BD1"/>
    <w:rsid w:val="5E6FE651"/>
    <w:rsid w:val="5E73EED5"/>
    <w:rsid w:val="5E962278"/>
    <w:rsid w:val="5E974280"/>
    <w:rsid w:val="5EDF3283"/>
    <w:rsid w:val="5EFD2713"/>
    <w:rsid w:val="5EFECADF"/>
    <w:rsid w:val="5EFF48EA"/>
    <w:rsid w:val="5F3F9BAC"/>
    <w:rsid w:val="5F7A2EDE"/>
    <w:rsid w:val="5F7A4AAE"/>
    <w:rsid w:val="5F7C218F"/>
    <w:rsid w:val="5F7FE897"/>
    <w:rsid w:val="5F9E42AC"/>
    <w:rsid w:val="5FDDC81D"/>
    <w:rsid w:val="5FF79AFC"/>
    <w:rsid w:val="5FFFD5A9"/>
    <w:rsid w:val="63D71D0D"/>
    <w:rsid w:val="64FBFF3D"/>
    <w:rsid w:val="65BF7FF0"/>
    <w:rsid w:val="678FD20D"/>
    <w:rsid w:val="67BF1EB9"/>
    <w:rsid w:val="67EFF2E3"/>
    <w:rsid w:val="6A775E74"/>
    <w:rsid w:val="6AE6E219"/>
    <w:rsid w:val="6BF78F08"/>
    <w:rsid w:val="6D5F7F5F"/>
    <w:rsid w:val="6DDF9406"/>
    <w:rsid w:val="6DF4DCE0"/>
    <w:rsid w:val="6DF72B30"/>
    <w:rsid w:val="6DFF811A"/>
    <w:rsid w:val="6EAE8857"/>
    <w:rsid w:val="6EBF395D"/>
    <w:rsid w:val="6EF7E661"/>
    <w:rsid w:val="6F4FC6CA"/>
    <w:rsid w:val="6F6D82DC"/>
    <w:rsid w:val="6F763D30"/>
    <w:rsid w:val="6F7FB986"/>
    <w:rsid w:val="6F8EDCDA"/>
    <w:rsid w:val="6FBE1AFF"/>
    <w:rsid w:val="6FCA2C15"/>
    <w:rsid w:val="6FCF6602"/>
    <w:rsid w:val="6FDFD8BD"/>
    <w:rsid w:val="6FEE1AA9"/>
    <w:rsid w:val="6FFBF377"/>
    <w:rsid w:val="72DF26F6"/>
    <w:rsid w:val="73CF80F8"/>
    <w:rsid w:val="746544B3"/>
    <w:rsid w:val="75CDC085"/>
    <w:rsid w:val="75EEE163"/>
    <w:rsid w:val="75FD1C65"/>
    <w:rsid w:val="76898632"/>
    <w:rsid w:val="76BFEF76"/>
    <w:rsid w:val="76ED4D08"/>
    <w:rsid w:val="76EE45C7"/>
    <w:rsid w:val="76F74E2C"/>
    <w:rsid w:val="76FDD875"/>
    <w:rsid w:val="77533317"/>
    <w:rsid w:val="77716C49"/>
    <w:rsid w:val="77BB63B1"/>
    <w:rsid w:val="77BE5467"/>
    <w:rsid w:val="77BF5D58"/>
    <w:rsid w:val="77CE5A20"/>
    <w:rsid w:val="77E343EC"/>
    <w:rsid w:val="77FD575C"/>
    <w:rsid w:val="77FF2103"/>
    <w:rsid w:val="77FF5753"/>
    <w:rsid w:val="7917778E"/>
    <w:rsid w:val="79AF89E2"/>
    <w:rsid w:val="7A74964F"/>
    <w:rsid w:val="7A994C44"/>
    <w:rsid w:val="7ABBA12C"/>
    <w:rsid w:val="7AE84305"/>
    <w:rsid w:val="7AFB025A"/>
    <w:rsid w:val="7AFDAA76"/>
    <w:rsid w:val="7B37E7D5"/>
    <w:rsid w:val="7BAE2075"/>
    <w:rsid w:val="7BFB950C"/>
    <w:rsid w:val="7BFDD87B"/>
    <w:rsid w:val="7D7929AE"/>
    <w:rsid w:val="7DBF07ED"/>
    <w:rsid w:val="7DCF77B1"/>
    <w:rsid w:val="7DD7775F"/>
    <w:rsid w:val="7DD95699"/>
    <w:rsid w:val="7DDAF277"/>
    <w:rsid w:val="7DDDCFD2"/>
    <w:rsid w:val="7DDF1D01"/>
    <w:rsid w:val="7DF552D0"/>
    <w:rsid w:val="7DFE70D0"/>
    <w:rsid w:val="7DFF37B5"/>
    <w:rsid w:val="7EAE8778"/>
    <w:rsid w:val="7EDAC715"/>
    <w:rsid w:val="7EDFE2FD"/>
    <w:rsid w:val="7EFB95B8"/>
    <w:rsid w:val="7EFBB736"/>
    <w:rsid w:val="7EFF85B4"/>
    <w:rsid w:val="7EFFB015"/>
    <w:rsid w:val="7F2F071A"/>
    <w:rsid w:val="7F617AB6"/>
    <w:rsid w:val="7F6F4BFB"/>
    <w:rsid w:val="7F77891D"/>
    <w:rsid w:val="7F7986AE"/>
    <w:rsid w:val="7F7A29E0"/>
    <w:rsid w:val="7F7D3608"/>
    <w:rsid w:val="7F7F70BB"/>
    <w:rsid w:val="7F7FB0A1"/>
    <w:rsid w:val="7F7FE855"/>
    <w:rsid w:val="7F8F0D3C"/>
    <w:rsid w:val="7F9F2E2F"/>
    <w:rsid w:val="7FB936CF"/>
    <w:rsid w:val="7FBEE27F"/>
    <w:rsid w:val="7FD1F8C0"/>
    <w:rsid w:val="7FDBAE06"/>
    <w:rsid w:val="7FDCA361"/>
    <w:rsid w:val="7FDF75A8"/>
    <w:rsid w:val="7FDFA7A0"/>
    <w:rsid w:val="7FDFEE78"/>
    <w:rsid w:val="7FE599AD"/>
    <w:rsid w:val="7FE6CC2E"/>
    <w:rsid w:val="7FEE9751"/>
    <w:rsid w:val="7FFCC5CD"/>
    <w:rsid w:val="7FFF8840"/>
    <w:rsid w:val="7FFF9561"/>
    <w:rsid w:val="85EB105A"/>
    <w:rsid w:val="8DFFBB77"/>
    <w:rsid w:val="9D7EFA8A"/>
    <w:rsid w:val="9DEBD6E2"/>
    <w:rsid w:val="9E032CF5"/>
    <w:rsid w:val="9F733787"/>
    <w:rsid w:val="A3E7B573"/>
    <w:rsid w:val="A75CE0B9"/>
    <w:rsid w:val="AB12BE68"/>
    <w:rsid w:val="AB369F70"/>
    <w:rsid w:val="ACBE5193"/>
    <w:rsid w:val="ADD5C703"/>
    <w:rsid w:val="ADF58236"/>
    <w:rsid w:val="AF8BCADD"/>
    <w:rsid w:val="AFD0ADE9"/>
    <w:rsid w:val="AFEEC2C3"/>
    <w:rsid w:val="AFFE81E4"/>
    <w:rsid w:val="B1637713"/>
    <w:rsid w:val="B65FEC70"/>
    <w:rsid w:val="B6F306F8"/>
    <w:rsid w:val="B75F90BD"/>
    <w:rsid w:val="B7B14322"/>
    <w:rsid w:val="B7BB3DAE"/>
    <w:rsid w:val="B7EBA6D4"/>
    <w:rsid w:val="BADE80B4"/>
    <w:rsid w:val="BAFF308E"/>
    <w:rsid w:val="BBDF8E84"/>
    <w:rsid w:val="BBEEF2AE"/>
    <w:rsid w:val="BCE5A3A1"/>
    <w:rsid w:val="BD6F9FFD"/>
    <w:rsid w:val="BDCF2DEF"/>
    <w:rsid w:val="BDF3823A"/>
    <w:rsid w:val="BDFF42B6"/>
    <w:rsid w:val="BE7D459E"/>
    <w:rsid w:val="BEBDEFD9"/>
    <w:rsid w:val="BEFA5449"/>
    <w:rsid w:val="BF5B3CFB"/>
    <w:rsid w:val="BF5FE534"/>
    <w:rsid w:val="BF99A271"/>
    <w:rsid w:val="BFBB7C32"/>
    <w:rsid w:val="BFDF5B33"/>
    <w:rsid w:val="BFE9A865"/>
    <w:rsid w:val="BFEB3814"/>
    <w:rsid w:val="BFF518C6"/>
    <w:rsid w:val="BFF8043E"/>
    <w:rsid w:val="BFFA22C1"/>
    <w:rsid w:val="BFFE4F5E"/>
    <w:rsid w:val="C6FD7EB9"/>
    <w:rsid w:val="C77F471D"/>
    <w:rsid w:val="C8BF1D44"/>
    <w:rsid w:val="CB5A53D1"/>
    <w:rsid w:val="CF3741FB"/>
    <w:rsid w:val="CF7EF8FD"/>
    <w:rsid w:val="CFBFA87C"/>
    <w:rsid w:val="CFF12F0C"/>
    <w:rsid w:val="D2754BFD"/>
    <w:rsid w:val="D2FF428F"/>
    <w:rsid w:val="D3EB201F"/>
    <w:rsid w:val="D47859B6"/>
    <w:rsid w:val="D4DF250A"/>
    <w:rsid w:val="D582EE18"/>
    <w:rsid w:val="D65F1AE5"/>
    <w:rsid w:val="D7D759D4"/>
    <w:rsid w:val="D7D78398"/>
    <w:rsid w:val="D7F2B035"/>
    <w:rsid w:val="DABD2B58"/>
    <w:rsid w:val="DACE16D4"/>
    <w:rsid w:val="DAFFDA16"/>
    <w:rsid w:val="DB3B6C3B"/>
    <w:rsid w:val="DCE28871"/>
    <w:rsid w:val="DCF71298"/>
    <w:rsid w:val="DCFFDB0F"/>
    <w:rsid w:val="DD9F98DD"/>
    <w:rsid w:val="DDDE8F44"/>
    <w:rsid w:val="DDE92C88"/>
    <w:rsid w:val="DDF7D2E4"/>
    <w:rsid w:val="DDFF6806"/>
    <w:rsid w:val="DE7FC1CE"/>
    <w:rsid w:val="DED25E08"/>
    <w:rsid w:val="DF4BEE92"/>
    <w:rsid w:val="DF58652A"/>
    <w:rsid w:val="DF7CC84F"/>
    <w:rsid w:val="DFA3A107"/>
    <w:rsid w:val="DFCB9EFB"/>
    <w:rsid w:val="DFCF8F25"/>
    <w:rsid w:val="DFD43C9E"/>
    <w:rsid w:val="DFE025C4"/>
    <w:rsid w:val="DFFBA5C2"/>
    <w:rsid w:val="DFFFBCAB"/>
    <w:rsid w:val="E3F57DFE"/>
    <w:rsid w:val="E56F573B"/>
    <w:rsid w:val="E61ADA83"/>
    <w:rsid w:val="E676ECE9"/>
    <w:rsid w:val="E6BC336A"/>
    <w:rsid w:val="E6FEF258"/>
    <w:rsid w:val="E72D3E08"/>
    <w:rsid w:val="E73B1357"/>
    <w:rsid w:val="E73F7CDA"/>
    <w:rsid w:val="E7F513F2"/>
    <w:rsid w:val="E7F957A6"/>
    <w:rsid w:val="E7FDA00D"/>
    <w:rsid w:val="E7FF000B"/>
    <w:rsid w:val="EA5FF831"/>
    <w:rsid w:val="EB57108E"/>
    <w:rsid w:val="EB778DF7"/>
    <w:rsid w:val="EBBF1C9E"/>
    <w:rsid w:val="EBBF6438"/>
    <w:rsid w:val="EBFAD661"/>
    <w:rsid w:val="EBFBE2AD"/>
    <w:rsid w:val="EC6FCC6B"/>
    <w:rsid w:val="ECCFE693"/>
    <w:rsid w:val="ECFC5840"/>
    <w:rsid w:val="EE86BD35"/>
    <w:rsid w:val="EEB7ED47"/>
    <w:rsid w:val="EEDEF613"/>
    <w:rsid w:val="EEDF4472"/>
    <w:rsid w:val="EF1D2F1F"/>
    <w:rsid w:val="EFB15EFF"/>
    <w:rsid w:val="EFBF0178"/>
    <w:rsid w:val="EFC3DBB9"/>
    <w:rsid w:val="EFD416A6"/>
    <w:rsid w:val="EFD7C35A"/>
    <w:rsid w:val="EFEF2788"/>
    <w:rsid w:val="EFEF808E"/>
    <w:rsid w:val="EFF7D486"/>
    <w:rsid w:val="EFFA7978"/>
    <w:rsid w:val="EFFF97CF"/>
    <w:rsid w:val="EFFFD0F8"/>
    <w:rsid w:val="F299F517"/>
    <w:rsid w:val="F2D7C4CF"/>
    <w:rsid w:val="F2F80AA1"/>
    <w:rsid w:val="F33E1EA5"/>
    <w:rsid w:val="F3DFEB7A"/>
    <w:rsid w:val="F4F77DEF"/>
    <w:rsid w:val="F5EC67F4"/>
    <w:rsid w:val="F63F7961"/>
    <w:rsid w:val="F6DF237B"/>
    <w:rsid w:val="F6DF3FA1"/>
    <w:rsid w:val="F6F37C78"/>
    <w:rsid w:val="F6F77F0B"/>
    <w:rsid w:val="F70C2717"/>
    <w:rsid w:val="F75AB2FC"/>
    <w:rsid w:val="F7713B08"/>
    <w:rsid w:val="F787E1F9"/>
    <w:rsid w:val="F7B7E9F5"/>
    <w:rsid w:val="F7BE8ACE"/>
    <w:rsid w:val="F7E94352"/>
    <w:rsid w:val="F7FB494F"/>
    <w:rsid w:val="F7FB78A6"/>
    <w:rsid w:val="F8D7BDBD"/>
    <w:rsid w:val="F934F575"/>
    <w:rsid w:val="F9FD0E45"/>
    <w:rsid w:val="FA778072"/>
    <w:rsid w:val="FA77BE15"/>
    <w:rsid w:val="FAFFA1A2"/>
    <w:rsid w:val="FB165190"/>
    <w:rsid w:val="FB33D192"/>
    <w:rsid w:val="FB77B0C5"/>
    <w:rsid w:val="FB7D5275"/>
    <w:rsid w:val="FB7F653E"/>
    <w:rsid w:val="FBBABA79"/>
    <w:rsid w:val="FBBB735D"/>
    <w:rsid w:val="FBEFB148"/>
    <w:rsid w:val="FBEFE973"/>
    <w:rsid w:val="FBF761AA"/>
    <w:rsid w:val="FBF7FA38"/>
    <w:rsid w:val="FBF872D4"/>
    <w:rsid w:val="FBFE6799"/>
    <w:rsid w:val="FBFFB195"/>
    <w:rsid w:val="FC079F0C"/>
    <w:rsid w:val="FD0BF6E2"/>
    <w:rsid w:val="FD1FFEBE"/>
    <w:rsid w:val="FD370136"/>
    <w:rsid w:val="FD3D2850"/>
    <w:rsid w:val="FD9F7485"/>
    <w:rsid w:val="FDAF401F"/>
    <w:rsid w:val="FDBB87E1"/>
    <w:rsid w:val="FDD54903"/>
    <w:rsid w:val="FDF7313A"/>
    <w:rsid w:val="FDF746FA"/>
    <w:rsid w:val="FDFD0AB1"/>
    <w:rsid w:val="FE6F72DB"/>
    <w:rsid w:val="FE7F2D8D"/>
    <w:rsid w:val="FEADB499"/>
    <w:rsid w:val="FEBC78AC"/>
    <w:rsid w:val="FEBE795C"/>
    <w:rsid w:val="FEDB8DDD"/>
    <w:rsid w:val="FEF9BC37"/>
    <w:rsid w:val="FEF9FC24"/>
    <w:rsid w:val="FEFB2CE6"/>
    <w:rsid w:val="FEFD9A0C"/>
    <w:rsid w:val="FEFF8EE9"/>
    <w:rsid w:val="FEFFE942"/>
    <w:rsid w:val="FF37F648"/>
    <w:rsid w:val="FF393205"/>
    <w:rsid w:val="FF3D0EF3"/>
    <w:rsid w:val="FF52ACF0"/>
    <w:rsid w:val="FF5FCEDF"/>
    <w:rsid w:val="FF6D08A1"/>
    <w:rsid w:val="FF6DF0EE"/>
    <w:rsid w:val="FF7B7908"/>
    <w:rsid w:val="FF9FC1BE"/>
    <w:rsid w:val="FFABD5E6"/>
    <w:rsid w:val="FFAD05F2"/>
    <w:rsid w:val="FFB45301"/>
    <w:rsid w:val="FFBF0070"/>
    <w:rsid w:val="FFBF4A9E"/>
    <w:rsid w:val="FFD7F4CD"/>
    <w:rsid w:val="FFDCADF1"/>
    <w:rsid w:val="FFDF1D4E"/>
    <w:rsid w:val="FFEB79C6"/>
    <w:rsid w:val="FFEF2304"/>
    <w:rsid w:val="FFEF48D2"/>
    <w:rsid w:val="FFF5015B"/>
    <w:rsid w:val="FFFBAF67"/>
    <w:rsid w:val="FFFDB34D"/>
    <w:rsid w:val="FFFEB410"/>
    <w:rsid w:val="FFFFE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8">
    <w:name w:val="s1"/>
    <w:qFormat/>
    <w:uiPriority w:val="0"/>
    <w:rPr>
      <w:u w:val="single"/>
    </w:rPr>
  </w:style>
  <w:style w:type="paragraph" w:customStyle="1" w:styleId="9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0">
    <w:name w:val="apple-tab-span"/>
    <w:qFormat/>
    <w:uiPriority w:val="0"/>
  </w:style>
  <w:style w:type="character" w:customStyle="1" w:styleId="11">
    <w:name w:val="s2"/>
    <w:qFormat/>
    <w:uiPriority w:val="0"/>
    <w:rPr>
      <w:color w:val="268BD2"/>
    </w:rPr>
  </w:style>
  <w:style w:type="character" w:customStyle="1" w:styleId="12">
    <w:name w:val="s5"/>
    <w:qFormat/>
    <w:uiPriority w:val="0"/>
    <w:rPr>
      <w:u w:val="single"/>
    </w:rPr>
  </w:style>
  <w:style w:type="character" w:customStyle="1" w:styleId="13">
    <w:name w:val="s6"/>
    <w:qFormat/>
    <w:uiPriority w:val="0"/>
    <w:rPr>
      <w:color w:val="6A3E3E"/>
    </w:rPr>
  </w:style>
  <w:style w:type="paragraph" w:customStyle="1" w:styleId="14">
    <w:name w:val="p3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15">
    <w:name w:val="p5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C0"/>
      <w:kern w:val="0"/>
      <w:sz w:val="24"/>
      <w:szCs w:val="24"/>
      <w:lang w:val="en-US" w:eastAsia="zh-CN" w:bidi="ar"/>
    </w:rPr>
  </w:style>
  <w:style w:type="paragraph" w:customStyle="1" w:styleId="16">
    <w:name w:val="p4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7">
    <w:name w:val="s4"/>
    <w:qFormat/>
    <w:uiPriority w:val="0"/>
    <w:rPr>
      <w:color w:val="2A00FF"/>
    </w:rPr>
  </w:style>
  <w:style w:type="character" w:customStyle="1" w:styleId="18">
    <w:name w:val="s3"/>
    <w:qFormat/>
    <w:uiPriority w:val="0"/>
    <w:rPr>
      <w:color w:val="0000C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2022-05-24T01:34:00Z</dcterms:created>
  <dc:creator>chriswang</dc:creator>
  <cp:lastModifiedBy>chriswang</cp:lastModifiedBy>
  <dcterms:modified xsi:type="dcterms:W3CDTF">2022-05-31T16:02:06Z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