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heavy" w:pos="8306"/>
        </w:tabs>
        <w:jc w:val="center"/>
        <w:outlineLvl w:val="0"/>
        <w:rPr>
          <w:rFonts w:hint="eastAsia"/>
          <w:sz w:val="24"/>
          <w:szCs w:val="24"/>
          <w:lang w:val="en-US" w:eastAsia="zh-CN"/>
        </w:rPr>
      </w:pPr>
      <w:bookmarkStart w:id="0" w:name="_Toc25653"/>
      <w:r>
        <w:rPr>
          <w:rFonts w:hint="eastAsia"/>
          <w:sz w:val="24"/>
          <w:szCs w:val="24"/>
          <w:lang w:val="en-US" w:eastAsia="zh-CN"/>
        </w:rPr>
        <w:t>目录</w:t>
      </w:r>
      <w:bookmarkEnd w:id="0"/>
    </w:p>
    <w:p>
      <w:pPr>
        <w:pStyle w:val="6"/>
        <w:tabs>
          <w:tab w:val="right" w:leader="heavy" w:pos="8306"/>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_Toc25653 </w:instrText>
      </w:r>
      <w:r>
        <w:rPr>
          <w:rFonts w:hint="eastAsia"/>
          <w:szCs w:val="24"/>
          <w:lang w:val="en-US" w:eastAsia="zh-CN"/>
        </w:rPr>
        <w:fldChar w:fldCharType="separate"/>
      </w:r>
      <w:r>
        <w:rPr>
          <w:rFonts w:hint="eastAsia"/>
          <w:szCs w:val="24"/>
          <w:lang w:val="en-US" w:eastAsia="zh-CN"/>
        </w:rPr>
        <w:t>目录</w:t>
      </w:r>
      <w:r>
        <w:tab/>
      </w:r>
      <w:r>
        <w:fldChar w:fldCharType="begin"/>
      </w:r>
      <w:r>
        <w:instrText xml:space="preserve"> PAGEREF _Toc25653 </w:instrText>
      </w:r>
      <w:r>
        <w:fldChar w:fldCharType="separate"/>
      </w:r>
      <w:r>
        <w:t>1</w:t>
      </w:r>
      <w:r>
        <w:fldChar w:fldCharType="end"/>
      </w:r>
      <w:r>
        <w:rPr>
          <w:rFonts w:hint="eastAsia"/>
          <w:szCs w:val="24"/>
          <w:lang w:val="en-US" w:eastAsia="zh-CN"/>
        </w:rPr>
        <w:fldChar w:fldCharType="end"/>
      </w:r>
    </w:p>
    <w:p>
      <w:pPr>
        <w:pStyle w:val="6"/>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_Toc9250 </w:instrText>
      </w:r>
      <w:r>
        <w:rPr>
          <w:rFonts w:hint="eastAsia"/>
          <w:szCs w:val="24"/>
          <w:lang w:val="en-US" w:eastAsia="zh-CN"/>
        </w:rPr>
        <w:fldChar w:fldCharType="separate"/>
      </w:r>
      <w:r>
        <w:rPr>
          <w:rFonts w:hint="eastAsia"/>
          <w:szCs w:val="24"/>
          <w:lang w:val="en-US" w:eastAsia="zh-CN"/>
        </w:rPr>
        <w:t>第一章 绪论</w:t>
      </w:r>
      <w:r>
        <w:tab/>
      </w:r>
      <w:r>
        <w:fldChar w:fldCharType="begin"/>
      </w:r>
      <w:r>
        <w:instrText xml:space="preserve"> PAGEREF _Toc9250 </w:instrText>
      </w:r>
      <w:r>
        <w:fldChar w:fldCharType="separate"/>
      </w:r>
      <w:r>
        <w:t>2</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_Toc32448 </w:instrText>
      </w:r>
      <w:r>
        <w:rPr>
          <w:rFonts w:hint="eastAsia"/>
          <w:szCs w:val="24"/>
          <w:lang w:val="en-US" w:eastAsia="zh-CN"/>
        </w:rPr>
        <w:fldChar w:fldCharType="separate"/>
      </w:r>
      <w:r>
        <w:rPr>
          <w:rFonts w:hint="eastAsia"/>
          <w:szCs w:val="24"/>
          <w:lang w:val="en-US" w:eastAsia="zh-CN"/>
        </w:rPr>
        <w:t>1.1引言</w:t>
      </w:r>
      <w:r>
        <w:tab/>
      </w:r>
      <w:r>
        <w:fldChar w:fldCharType="begin"/>
      </w:r>
      <w:r>
        <w:instrText xml:space="preserve"> PAGEREF _Toc32448 </w:instrText>
      </w:r>
      <w:r>
        <w:fldChar w:fldCharType="separate"/>
      </w:r>
      <w:r>
        <w:t>2</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_Toc4199 </w:instrText>
      </w:r>
      <w:r>
        <w:rPr>
          <w:rFonts w:hint="eastAsia"/>
          <w:szCs w:val="24"/>
          <w:lang w:val="en-US" w:eastAsia="zh-CN"/>
        </w:rPr>
        <w:fldChar w:fldCharType="separate"/>
      </w:r>
      <w:r>
        <w:rPr>
          <w:rFonts w:hint="eastAsia"/>
          <w:szCs w:val="24"/>
          <w:lang w:val="en-US" w:eastAsia="zh-CN"/>
        </w:rPr>
        <w:t>1.2 课题研究背景及意义</w:t>
      </w:r>
      <w:r>
        <w:tab/>
      </w:r>
      <w:r>
        <w:fldChar w:fldCharType="begin"/>
      </w:r>
      <w:r>
        <w:instrText xml:space="preserve"> PAGEREF _Toc4199 </w:instrText>
      </w:r>
      <w:r>
        <w:fldChar w:fldCharType="separate"/>
      </w:r>
      <w:r>
        <w:t>2</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_Toc25819 </w:instrText>
      </w:r>
      <w:r>
        <w:rPr>
          <w:rFonts w:hint="eastAsia"/>
          <w:szCs w:val="24"/>
          <w:lang w:val="en-US" w:eastAsia="zh-CN"/>
        </w:rPr>
        <w:fldChar w:fldCharType="separate"/>
      </w:r>
      <w:r>
        <w:rPr>
          <w:rFonts w:hint="eastAsia"/>
          <w:szCs w:val="24"/>
          <w:lang w:val="en-US" w:eastAsia="zh-CN"/>
        </w:rPr>
        <w:t>1.2.1 传统无线组网与光纤组网</w:t>
      </w:r>
      <w:r>
        <w:tab/>
      </w:r>
      <w:r>
        <w:fldChar w:fldCharType="begin"/>
      </w:r>
      <w:r>
        <w:instrText xml:space="preserve"> PAGEREF _Toc25819 </w:instrText>
      </w:r>
      <w:r>
        <w:fldChar w:fldCharType="separate"/>
      </w:r>
      <w:r>
        <w:t>2</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_Toc16761 </w:instrText>
      </w:r>
      <w:r>
        <w:rPr>
          <w:rFonts w:hint="eastAsia"/>
          <w:szCs w:val="24"/>
          <w:lang w:val="en-US" w:eastAsia="zh-CN"/>
        </w:rPr>
        <w:fldChar w:fldCharType="separate"/>
      </w:r>
      <w:r>
        <w:rPr>
          <w:rFonts w:hint="eastAsia" w:ascii="Times New Roman" w:hAnsi="Times New Roman" w:cs="Times New Roman"/>
          <w:szCs w:val="24"/>
          <w:lang w:val="en-US" w:eastAsia="zh-CN"/>
        </w:rPr>
        <w:t>1.2.2 网络虚拟化技术与资源优化</w:t>
      </w:r>
      <w:r>
        <w:tab/>
      </w:r>
      <w:r>
        <w:fldChar w:fldCharType="begin"/>
      </w:r>
      <w:r>
        <w:instrText xml:space="preserve"> PAGEREF _Toc16761 </w:instrText>
      </w:r>
      <w:r>
        <w:fldChar w:fldCharType="separate"/>
      </w:r>
      <w:r>
        <w:t>3</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_Toc31525 </w:instrText>
      </w:r>
      <w:r>
        <w:rPr>
          <w:rFonts w:hint="eastAsia"/>
          <w:szCs w:val="24"/>
          <w:lang w:val="en-US" w:eastAsia="zh-CN"/>
        </w:rPr>
        <w:fldChar w:fldCharType="separate"/>
      </w:r>
      <w:r>
        <w:rPr>
          <w:rFonts w:hint="eastAsia" w:ascii="Times New Roman" w:hAnsi="Times New Roman" w:cs="Times New Roman"/>
          <w:szCs w:val="24"/>
          <w:lang w:val="en-US" w:eastAsia="zh-CN"/>
        </w:rPr>
        <w:t>1.3本文主要工作</w:t>
      </w:r>
      <w:r>
        <w:tab/>
      </w:r>
      <w:r>
        <w:fldChar w:fldCharType="begin"/>
      </w:r>
      <w:r>
        <w:instrText xml:space="preserve"> PAGEREF _Toc31525 </w:instrText>
      </w:r>
      <w:r>
        <w:fldChar w:fldCharType="separate"/>
      </w:r>
      <w:r>
        <w:t>4</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_Toc1853 </w:instrText>
      </w:r>
      <w:r>
        <w:rPr>
          <w:rFonts w:hint="eastAsia"/>
          <w:szCs w:val="24"/>
          <w:lang w:val="en-US" w:eastAsia="zh-CN"/>
        </w:rPr>
        <w:fldChar w:fldCharType="separate"/>
      </w:r>
      <w:r>
        <w:rPr>
          <w:rFonts w:hint="eastAsia" w:ascii="Times New Roman" w:hAnsi="Times New Roman" w:cs="Times New Roman"/>
          <w:szCs w:val="24"/>
          <w:lang w:val="en-US" w:eastAsia="zh-CN"/>
        </w:rPr>
        <w:t>1.4文章结构</w:t>
      </w:r>
      <w:r>
        <w:tab/>
      </w:r>
      <w:r>
        <w:fldChar w:fldCharType="begin"/>
      </w:r>
      <w:r>
        <w:instrText xml:space="preserve"> PAGEREF _Toc1853 </w:instrText>
      </w:r>
      <w:r>
        <w:fldChar w:fldCharType="separate"/>
      </w:r>
      <w:r>
        <w:t>4</w:t>
      </w:r>
      <w:r>
        <w:fldChar w:fldCharType="end"/>
      </w:r>
      <w:r>
        <w:rPr>
          <w:rFonts w:hint="eastAsia"/>
          <w:szCs w:val="24"/>
          <w:lang w:val="en-US" w:eastAsia="zh-CN"/>
        </w:rPr>
        <w:fldChar w:fldCharType="end"/>
      </w:r>
    </w:p>
    <w:p>
      <w:pPr>
        <w:pStyle w:val="6"/>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_Toc139 </w:instrText>
      </w:r>
      <w:r>
        <w:rPr>
          <w:rFonts w:hint="eastAsia"/>
          <w:szCs w:val="24"/>
          <w:lang w:val="en-US" w:eastAsia="zh-CN"/>
        </w:rPr>
        <w:fldChar w:fldCharType="separate"/>
      </w:r>
      <w:r>
        <w:rPr>
          <w:rFonts w:hint="eastAsia" w:ascii="Times New Roman" w:hAnsi="Times New Roman" w:cs="Times New Roman"/>
          <w:szCs w:val="24"/>
          <w:lang w:val="en-US" w:eastAsia="zh-CN"/>
        </w:rPr>
        <w:t>第二章 光与无线融合接入网的相关研究</w:t>
      </w:r>
      <w:r>
        <w:tab/>
      </w:r>
      <w:r>
        <w:fldChar w:fldCharType="begin"/>
      </w:r>
      <w:r>
        <w:instrText xml:space="preserve"> PAGEREF _Toc139 </w:instrText>
      </w:r>
      <w:r>
        <w:fldChar w:fldCharType="separate"/>
      </w:r>
      <w:r>
        <w:t>6</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_Toc8459 </w:instrText>
      </w:r>
      <w:r>
        <w:rPr>
          <w:rFonts w:hint="eastAsia"/>
          <w:szCs w:val="24"/>
          <w:lang w:val="en-US" w:eastAsia="zh-CN"/>
        </w:rPr>
        <w:fldChar w:fldCharType="separate"/>
      </w:r>
      <w:r>
        <w:rPr>
          <w:rFonts w:hint="eastAsia" w:ascii="Times New Roman" w:hAnsi="Times New Roman" w:cs="Times New Roman"/>
          <w:szCs w:val="24"/>
          <w:lang w:val="en-US" w:eastAsia="zh-CN"/>
        </w:rPr>
        <w:t>2.1 C-RAN网络架构及原理</w:t>
      </w:r>
      <w:r>
        <w:tab/>
      </w:r>
      <w:r>
        <w:fldChar w:fldCharType="begin"/>
      </w:r>
      <w:r>
        <w:instrText xml:space="preserve"> PAGEREF _Toc8459 </w:instrText>
      </w:r>
      <w:r>
        <w:fldChar w:fldCharType="separate"/>
      </w:r>
      <w:r>
        <w:t>6</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_Toc10944 </w:instrText>
      </w:r>
      <w:r>
        <w:rPr>
          <w:rFonts w:hint="eastAsia"/>
          <w:szCs w:val="24"/>
          <w:lang w:val="en-US" w:eastAsia="zh-CN"/>
        </w:rPr>
        <w:fldChar w:fldCharType="separate"/>
      </w:r>
      <w:r>
        <w:rPr>
          <w:rFonts w:hint="eastAsia" w:ascii="Times New Roman" w:hAnsi="Times New Roman" w:cs="Times New Roman"/>
          <w:szCs w:val="24"/>
          <w:lang w:val="en-US" w:eastAsia="zh-CN"/>
        </w:rPr>
        <w:t>2.1.1传统无线网接入弊病</w:t>
      </w:r>
      <w:r>
        <w:tab/>
      </w:r>
      <w:r>
        <w:fldChar w:fldCharType="begin"/>
      </w:r>
      <w:r>
        <w:instrText xml:space="preserve"> PAGEREF _Toc10944 </w:instrText>
      </w:r>
      <w:r>
        <w:fldChar w:fldCharType="separate"/>
      </w:r>
      <w:r>
        <w:t>6</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_Toc23220 </w:instrText>
      </w:r>
      <w:r>
        <w:rPr>
          <w:rFonts w:hint="eastAsia"/>
          <w:szCs w:val="24"/>
          <w:lang w:val="en-US" w:eastAsia="zh-CN"/>
        </w:rPr>
        <w:fldChar w:fldCharType="separate"/>
      </w:r>
      <w:r>
        <w:rPr>
          <w:rFonts w:hint="eastAsia" w:ascii="Times New Roman" w:hAnsi="Times New Roman" w:cs="Times New Roman"/>
          <w:szCs w:val="24"/>
          <w:lang w:val="en-US" w:eastAsia="zh-CN"/>
        </w:rPr>
        <w:t>2.1.2 C-RAN网络架构</w:t>
      </w:r>
      <w:r>
        <w:tab/>
      </w:r>
      <w:r>
        <w:fldChar w:fldCharType="begin"/>
      </w:r>
      <w:r>
        <w:instrText xml:space="preserve"> PAGEREF _Toc23220 </w:instrText>
      </w:r>
      <w:r>
        <w:fldChar w:fldCharType="separate"/>
      </w:r>
      <w:r>
        <w:t>6</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_Toc30603 </w:instrText>
      </w:r>
      <w:r>
        <w:rPr>
          <w:rFonts w:hint="eastAsia"/>
          <w:szCs w:val="24"/>
          <w:lang w:val="en-US" w:eastAsia="zh-CN"/>
        </w:rPr>
        <w:fldChar w:fldCharType="separate"/>
      </w:r>
      <w:r>
        <w:rPr>
          <w:rFonts w:hint="eastAsia" w:ascii="Times New Roman" w:hAnsi="Times New Roman" w:cs="Times New Roman"/>
          <w:szCs w:val="24"/>
          <w:lang w:val="en-US" w:eastAsia="zh-CN"/>
        </w:rPr>
        <w:t>2.1.3 C-RAN技术特征</w:t>
      </w:r>
      <w:r>
        <w:tab/>
      </w:r>
      <w:r>
        <w:fldChar w:fldCharType="begin"/>
      </w:r>
      <w:r>
        <w:instrText xml:space="preserve"> PAGEREF _Toc30603 </w:instrText>
      </w:r>
      <w:r>
        <w:fldChar w:fldCharType="separate"/>
      </w:r>
      <w:r>
        <w:t>7</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_Toc7965 </w:instrText>
      </w:r>
      <w:r>
        <w:rPr>
          <w:rFonts w:hint="eastAsia"/>
          <w:szCs w:val="24"/>
          <w:lang w:val="en-US" w:eastAsia="zh-CN"/>
        </w:rPr>
        <w:fldChar w:fldCharType="separate"/>
      </w:r>
      <w:r>
        <w:rPr>
          <w:rFonts w:hint="eastAsia" w:ascii="Times New Roman" w:hAnsi="Times New Roman" w:cs="Times New Roman"/>
          <w:szCs w:val="24"/>
          <w:lang w:val="en-US" w:eastAsia="zh-CN"/>
        </w:rPr>
        <w:t>2.2 光载无线电（ROF）技术</w:t>
      </w:r>
      <w:r>
        <w:tab/>
      </w:r>
      <w:r>
        <w:fldChar w:fldCharType="begin"/>
      </w:r>
      <w:r>
        <w:instrText xml:space="preserve"> PAGEREF _Toc7965 </w:instrText>
      </w:r>
      <w:r>
        <w:fldChar w:fldCharType="separate"/>
      </w:r>
      <w:r>
        <w:t>8</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_Toc24983 </w:instrText>
      </w:r>
      <w:r>
        <w:rPr>
          <w:rFonts w:hint="eastAsia"/>
          <w:szCs w:val="24"/>
          <w:lang w:val="en-US" w:eastAsia="zh-CN"/>
        </w:rPr>
        <w:fldChar w:fldCharType="separate"/>
      </w:r>
      <w:r>
        <w:rPr>
          <w:rFonts w:hint="eastAsia" w:ascii="Times New Roman" w:hAnsi="Times New Roman" w:cs="Times New Roman"/>
          <w:szCs w:val="24"/>
          <w:lang w:val="en-US" w:eastAsia="zh-CN"/>
        </w:rPr>
        <w:t>2.2.1 ROF技术原理</w:t>
      </w:r>
      <w:r>
        <w:tab/>
      </w:r>
      <w:r>
        <w:fldChar w:fldCharType="begin"/>
      </w:r>
      <w:r>
        <w:instrText xml:space="preserve"> PAGEREF _Toc24983 </w:instrText>
      </w:r>
      <w:r>
        <w:fldChar w:fldCharType="separate"/>
      </w:r>
      <w:r>
        <w:t>8</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_Toc5199 </w:instrText>
      </w:r>
      <w:r>
        <w:rPr>
          <w:rFonts w:hint="eastAsia"/>
          <w:szCs w:val="24"/>
          <w:lang w:val="en-US" w:eastAsia="zh-CN"/>
        </w:rPr>
        <w:fldChar w:fldCharType="separate"/>
      </w:r>
      <w:r>
        <w:rPr>
          <w:rFonts w:hint="eastAsia" w:ascii="Times New Roman" w:hAnsi="Times New Roman" w:cs="Times New Roman"/>
          <w:szCs w:val="24"/>
          <w:lang w:val="en-US" w:eastAsia="zh-CN"/>
        </w:rPr>
        <w:t>2.2.2 ROF的特点及应用</w:t>
      </w:r>
      <w:r>
        <w:tab/>
      </w:r>
      <w:r>
        <w:fldChar w:fldCharType="begin"/>
      </w:r>
      <w:r>
        <w:instrText xml:space="preserve"> PAGEREF _Toc5199 </w:instrText>
      </w:r>
      <w:r>
        <w:fldChar w:fldCharType="separate"/>
      </w:r>
      <w:r>
        <w:t>10</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_Toc23712 </w:instrText>
      </w:r>
      <w:r>
        <w:rPr>
          <w:rFonts w:hint="eastAsia"/>
          <w:szCs w:val="24"/>
          <w:lang w:val="en-US" w:eastAsia="zh-CN"/>
        </w:rPr>
        <w:fldChar w:fldCharType="separate"/>
      </w:r>
      <w:r>
        <w:rPr>
          <w:rFonts w:hint="eastAsia" w:ascii="Times New Roman" w:hAnsi="Times New Roman" w:cs="Times New Roman"/>
          <w:szCs w:val="24"/>
          <w:lang w:val="en-US" w:eastAsia="zh-CN"/>
        </w:rPr>
        <w:t>2.3网络虚拟化技术</w:t>
      </w:r>
      <w:r>
        <w:tab/>
      </w:r>
      <w:r>
        <w:fldChar w:fldCharType="begin"/>
      </w:r>
      <w:r>
        <w:instrText xml:space="preserve"> PAGEREF _Toc23712 </w:instrText>
      </w:r>
      <w:r>
        <w:fldChar w:fldCharType="separate"/>
      </w:r>
      <w:r>
        <w:t>11</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_Toc13678 </w:instrText>
      </w:r>
      <w:r>
        <w:rPr>
          <w:rFonts w:hint="eastAsia"/>
          <w:szCs w:val="24"/>
          <w:lang w:val="en-US" w:eastAsia="zh-CN"/>
        </w:rPr>
        <w:fldChar w:fldCharType="separate"/>
      </w:r>
      <w:r>
        <w:rPr>
          <w:rFonts w:hint="default" w:ascii="Times New Roman" w:hAnsi="Times New Roman" w:cs="Times New Roman"/>
          <w:szCs w:val="24"/>
          <w:lang w:val="en-US" w:eastAsia="zh-CN"/>
        </w:rPr>
        <w:t xml:space="preserve">2.3.1 </w:t>
      </w:r>
      <w:r>
        <w:rPr>
          <w:rFonts w:hint="eastAsia" w:ascii="Times New Roman" w:hAnsi="Times New Roman" w:cs="Times New Roman"/>
          <w:szCs w:val="24"/>
          <w:lang w:val="en-US" w:eastAsia="zh-CN"/>
        </w:rPr>
        <w:t>网络虚拟化简介</w:t>
      </w:r>
      <w:r>
        <w:tab/>
      </w:r>
      <w:r>
        <w:fldChar w:fldCharType="begin"/>
      </w:r>
      <w:r>
        <w:instrText xml:space="preserve"> PAGEREF _Toc13678 </w:instrText>
      </w:r>
      <w:r>
        <w:fldChar w:fldCharType="separate"/>
      </w:r>
      <w:r>
        <w:t>11</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_Toc23607 </w:instrText>
      </w:r>
      <w:r>
        <w:rPr>
          <w:rFonts w:hint="eastAsia"/>
          <w:szCs w:val="24"/>
          <w:lang w:val="en-US" w:eastAsia="zh-CN"/>
        </w:rPr>
        <w:fldChar w:fldCharType="separate"/>
      </w:r>
      <w:r>
        <w:rPr>
          <w:rFonts w:hint="eastAsia" w:ascii="Times New Roman" w:hAnsi="Times New Roman" w:cs="Times New Roman"/>
          <w:szCs w:val="24"/>
          <w:lang w:val="en-US" w:eastAsia="zh-CN"/>
        </w:rPr>
        <w:t>2.3.2网络虚拟化的分层模型</w:t>
      </w:r>
      <w:r>
        <w:tab/>
      </w:r>
      <w:r>
        <w:fldChar w:fldCharType="begin"/>
      </w:r>
      <w:r>
        <w:instrText xml:space="preserve"> PAGEREF _Toc23607 </w:instrText>
      </w:r>
      <w:r>
        <w:fldChar w:fldCharType="separate"/>
      </w:r>
      <w:r>
        <w:t>13</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_Toc16625 </w:instrText>
      </w:r>
      <w:r>
        <w:rPr>
          <w:rFonts w:hint="eastAsia"/>
          <w:szCs w:val="24"/>
          <w:lang w:val="en-US" w:eastAsia="zh-CN"/>
        </w:rPr>
        <w:fldChar w:fldCharType="separate"/>
      </w:r>
      <w:r>
        <w:rPr>
          <w:rFonts w:hint="eastAsia" w:ascii="Times New Roman" w:hAnsi="Times New Roman" w:cs="Times New Roman"/>
          <w:szCs w:val="24"/>
          <w:lang w:val="en-US" w:eastAsia="zh-CN"/>
        </w:rPr>
        <w:t>2.3.3 软件定义光网络（SDON）技术</w:t>
      </w:r>
      <w:r>
        <w:tab/>
      </w:r>
      <w:r>
        <w:fldChar w:fldCharType="begin"/>
      </w:r>
      <w:r>
        <w:instrText xml:space="preserve"> PAGEREF _Toc16625 </w:instrText>
      </w:r>
      <w:r>
        <w:fldChar w:fldCharType="separate"/>
      </w:r>
      <w:r>
        <w:t>15</w:t>
      </w:r>
      <w:r>
        <w:fldChar w:fldCharType="end"/>
      </w:r>
      <w:r>
        <w:rPr>
          <w:rFonts w:hint="eastAsia"/>
          <w:szCs w:val="24"/>
          <w:lang w:val="en-US" w:eastAsia="zh-CN"/>
        </w:rPr>
        <w:fldChar w:fldCharType="end"/>
      </w:r>
    </w:p>
    <w:p>
      <w:pPr>
        <w:pStyle w:val="4"/>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_Toc371 </w:instrText>
      </w:r>
      <w:r>
        <w:rPr>
          <w:rFonts w:hint="eastAsia"/>
          <w:szCs w:val="24"/>
          <w:lang w:val="en-US" w:eastAsia="zh-CN"/>
        </w:rPr>
        <w:fldChar w:fldCharType="separate"/>
      </w:r>
      <w:r>
        <w:rPr>
          <w:rFonts w:hint="eastAsia" w:ascii="Times New Roman" w:hAnsi="Times New Roman" w:cs="Times New Roman"/>
          <w:szCs w:val="24"/>
          <w:lang w:val="en-US" w:eastAsia="zh-CN"/>
        </w:rPr>
        <w:t>2.3.4 C-ROFN</w:t>
      </w:r>
      <w:r>
        <w:tab/>
      </w:r>
      <w:r>
        <w:fldChar w:fldCharType="begin"/>
      </w:r>
      <w:r>
        <w:instrText xml:space="preserve"> PAGEREF _Toc371 </w:instrText>
      </w:r>
      <w:r>
        <w:fldChar w:fldCharType="separate"/>
      </w:r>
      <w:r>
        <w:t>16</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_Toc17935 </w:instrText>
      </w:r>
      <w:r>
        <w:rPr>
          <w:rFonts w:hint="eastAsia"/>
          <w:szCs w:val="24"/>
          <w:lang w:val="en-US" w:eastAsia="zh-CN"/>
        </w:rPr>
        <w:fldChar w:fldCharType="separate"/>
      </w:r>
      <w:r>
        <w:rPr>
          <w:rFonts w:hint="eastAsia" w:ascii="Times New Roman" w:hAnsi="Times New Roman" w:cs="Times New Roman"/>
          <w:szCs w:val="24"/>
          <w:lang w:val="en-US" w:eastAsia="zh-CN"/>
        </w:rPr>
        <w:t>2.4 本章小结</w:t>
      </w:r>
      <w:r>
        <w:tab/>
      </w:r>
      <w:r>
        <w:fldChar w:fldCharType="begin"/>
      </w:r>
      <w:r>
        <w:instrText xml:space="preserve"> PAGEREF _Toc17935 </w:instrText>
      </w:r>
      <w:r>
        <w:fldChar w:fldCharType="separate"/>
      </w:r>
      <w:r>
        <w:t>16</w:t>
      </w:r>
      <w:r>
        <w:fldChar w:fldCharType="end"/>
      </w:r>
      <w:r>
        <w:rPr>
          <w:rFonts w:hint="eastAsia"/>
          <w:szCs w:val="24"/>
          <w:lang w:val="en-US" w:eastAsia="zh-CN"/>
        </w:rPr>
        <w:fldChar w:fldCharType="end"/>
      </w:r>
    </w:p>
    <w:p>
      <w:pPr>
        <w:pStyle w:val="6"/>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_Toc12097 </w:instrText>
      </w:r>
      <w:r>
        <w:rPr>
          <w:rFonts w:hint="eastAsia"/>
          <w:szCs w:val="24"/>
          <w:lang w:val="en-US" w:eastAsia="zh-CN"/>
        </w:rPr>
        <w:fldChar w:fldCharType="separate"/>
      </w:r>
      <w:r>
        <w:rPr>
          <w:rFonts w:hint="eastAsia" w:ascii="Times New Roman" w:hAnsi="Times New Roman" w:cs="Times New Roman"/>
          <w:szCs w:val="24"/>
          <w:lang w:val="en-US" w:eastAsia="zh-CN"/>
        </w:rPr>
        <w:t>第三章 光与无线融合接入网组网方案</w:t>
      </w:r>
      <w:r>
        <w:tab/>
      </w:r>
      <w:r>
        <w:fldChar w:fldCharType="begin"/>
      </w:r>
      <w:r>
        <w:instrText xml:space="preserve"> PAGEREF _Toc12097 </w:instrText>
      </w:r>
      <w:r>
        <w:fldChar w:fldCharType="separate"/>
      </w:r>
      <w:r>
        <w:t>17</w:t>
      </w:r>
      <w:r>
        <w:fldChar w:fldCharType="end"/>
      </w:r>
      <w:r>
        <w:rPr>
          <w:rFonts w:hint="eastAsia"/>
          <w:szCs w:val="24"/>
          <w:lang w:val="en-US" w:eastAsia="zh-CN"/>
        </w:rPr>
        <w:fldChar w:fldCharType="end"/>
      </w:r>
    </w:p>
    <w:p>
      <w:pPr>
        <w:pStyle w:val="8"/>
        <w:tabs>
          <w:tab w:val="right" w:leader="heavy" w:pos="8306"/>
        </w:tabs>
      </w:pPr>
      <w:r>
        <w:rPr>
          <w:rFonts w:hint="eastAsia"/>
          <w:szCs w:val="24"/>
          <w:lang w:val="en-US" w:eastAsia="zh-CN"/>
        </w:rPr>
        <w:fldChar w:fldCharType="begin"/>
      </w:r>
      <w:r>
        <w:rPr>
          <w:rFonts w:hint="eastAsia"/>
          <w:szCs w:val="24"/>
          <w:lang w:val="en-US" w:eastAsia="zh-CN"/>
        </w:rPr>
        <w:instrText xml:space="preserve"> HYPERLINK \l _Toc12876 </w:instrText>
      </w:r>
      <w:r>
        <w:rPr>
          <w:rFonts w:hint="eastAsia"/>
          <w:szCs w:val="24"/>
          <w:lang w:val="en-US" w:eastAsia="zh-CN"/>
        </w:rPr>
        <w:fldChar w:fldCharType="separate"/>
      </w:r>
      <w:r>
        <w:rPr>
          <w:rFonts w:hint="eastAsia" w:ascii="Times New Roman" w:hAnsi="Times New Roman" w:cs="Times New Roman"/>
          <w:szCs w:val="24"/>
          <w:lang w:val="en-US" w:eastAsia="zh-CN"/>
        </w:rPr>
        <w:t>3.1总体方案</w:t>
      </w:r>
      <w:r>
        <w:tab/>
      </w:r>
      <w:r>
        <w:fldChar w:fldCharType="begin"/>
      </w:r>
      <w:r>
        <w:instrText xml:space="preserve"> PAGEREF _Toc12876 </w:instrText>
      </w:r>
      <w:r>
        <w:fldChar w:fldCharType="separate"/>
      </w:r>
      <w:r>
        <w:t>17</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bookmarkStart w:id="1" w:name="_Toc323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0"/>
        <w:rPr>
          <w:rFonts w:hint="eastAsia"/>
          <w:sz w:val="24"/>
          <w:szCs w:val="24"/>
          <w:lang w:val="en-US" w:eastAsia="zh-CN"/>
        </w:rPr>
      </w:pPr>
      <w:bookmarkStart w:id="2" w:name="_Toc9250"/>
      <w:r>
        <w:rPr>
          <w:rFonts w:hint="eastAsia"/>
          <w:sz w:val="24"/>
          <w:szCs w:val="24"/>
          <w:lang w:val="en-US" w:eastAsia="zh-CN"/>
        </w:rPr>
        <w:t>第一章 绪论</w:t>
      </w:r>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24"/>
          <w:szCs w:val="24"/>
          <w:lang w:val="en-US" w:eastAsia="zh-CN"/>
        </w:rPr>
      </w:pPr>
      <w:bookmarkStart w:id="3" w:name="_Toc30997"/>
      <w:bookmarkStart w:id="4" w:name="_Toc32448"/>
      <w:r>
        <w:rPr>
          <w:rFonts w:hint="eastAsia"/>
          <w:sz w:val="24"/>
          <w:szCs w:val="24"/>
          <w:lang w:val="en-US" w:eastAsia="zh-CN"/>
        </w:rPr>
        <w:t>1.1引言</w:t>
      </w:r>
      <w:bookmarkEnd w:id="3"/>
      <w:bookmarkEnd w:id="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Fonts w:hint="eastAsia" w:eastAsiaTheme="minorEastAsia"/>
          <w:sz w:val="24"/>
          <w:szCs w:val="24"/>
          <w:vertAlign w:val="superscript"/>
          <w:lang w:val="en-US" w:eastAsia="zh-CN"/>
        </w:rPr>
        <w:t>[1]</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作为重要的网络基础设施</w:t>
      </w:r>
      <w:r>
        <w:rPr>
          <w:rFonts w:hint="eastAsia" w:eastAsiaTheme="minorEastAsia"/>
          <w:sz w:val="24"/>
          <w:szCs w:val="24"/>
          <w:vertAlign w:val="superscript"/>
          <w:lang w:val="en-US" w:eastAsia="zh-CN"/>
        </w:rPr>
        <w:t>[2]</w:t>
      </w:r>
      <w:r>
        <w:rPr>
          <w:rFonts w:hint="eastAsia" w:eastAsiaTheme="minorEastAsia"/>
          <w:sz w:val="24"/>
          <w:szCs w:val="24"/>
          <w:lang w:val="en-US" w:eastAsia="zh-CN"/>
        </w:rPr>
        <w:t>，接入网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vertAlign w:val="superscript"/>
          <w:lang w:val="en-US" w:eastAsia="zh-CN"/>
        </w:rPr>
        <w:t>[3]</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Fonts w:hint="eastAsia" w:eastAsiaTheme="minorEastAsia"/>
          <w:sz w:val="24"/>
          <w:szCs w:val="24"/>
          <w:lang w:val="en-US" w:eastAsia="zh-CN"/>
        </w:rPr>
        <w:t>，光纤接入</w:t>
      </w:r>
      <w:r>
        <w:rPr>
          <w:rFonts w:hint="eastAsia" w:eastAsiaTheme="minorEastAsia"/>
          <w:sz w:val="24"/>
          <w:szCs w:val="24"/>
          <w:vertAlign w:val="superscript"/>
          <w:lang w:val="en-US" w:eastAsia="zh-CN"/>
        </w:rPr>
        <w:t>[4]</w:t>
      </w:r>
      <w:r>
        <w:rPr>
          <w:rFonts w:hint="eastAsia" w:eastAsiaTheme="minorEastAsia"/>
          <w:sz w:val="24"/>
          <w:szCs w:val="24"/>
          <w:lang w:val="en-US" w:eastAsia="zh-CN"/>
        </w:rPr>
        <w:t>具有高带宽、低误码率的优势，但传输路径固定，灵活性差；无线接入</w:t>
      </w:r>
      <w:r>
        <w:rPr>
          <w:rFonts w:hint="eastAsia" w:eastAsiaTheme="minorEastAsia"/>
          <w:sz w:val="24"/>
          <w:szCs w:val="24"/>
          <w:vertAlign w:val="superscript"/>
          <w:lang w:val="en-US" w:eastAsia="zh-CN"/>
        </w:rPr>
        <w:t>[5]</w:t>
      </w:r>
      <w:r>
        <w:rPr>
          <w:rFonts w:hint="eastAsia" w:eastAsiaTheme="minorEastAsia"/>
          <w:sz w:val="24"/>
          <w:szCs w:val="24"/>
          <w:lang w:val="en-US" w:eastAsia="zh-CN"/>
        </w:rPr>
        <w:t>相反，即可以为用户提供高度灵活、大面积覆盖的接入，但由于无线的物理特性，导致无线接入的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24"/>
          <w:szCs w:val="24"/>
          <w:lang w:val="en-US" w:eastAsia="zh-CN"/>
        </w:rPr>
      </w:pPr>
      <w:bookmarkStart w:id="5" w:name="_Toc9671"/>
      <w:bookmarkStart w:id="6" w:name="_Toc4199"/>
      <w:r>
        <w:rPr>
          <w:rFonts w:hint="eastAsia"/>
          <w:sz w:val="24"/>
          <w:szCs w:val="24"/>
          <w:lang w:val="en-US" w:eastAsia="zh-CN"/>
        </w:rPr>
        <w:t>1.2 课题研究背景及意义</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sz w:val="24"/>
          <w:szCs w:val="24"/>
          <w:lang w:val="en-US" w:eastAsia="zh-CN"/>
        </w:rPr>
      </w:pPr>
      <w:bookmarkStart w:id="7" w:name="_Toc30767"/>
      <w:bookmarkStart w:id="8" w:name="_Toc25819"/>
      <w:r>
        <w:rPr>
          <w:rFonts w:hint="eastAsia"/>
          <w:sz w:val="24"/>
          <w:szCs w:val="24"/>
          <w:lang w:val="en-US" w:eastAsia="zh-CN"/>
        </w:rPr>
        <w:t>1.2.1 传统无线组网与光纤组网</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），带宽巨大，传输特性优良，成本低，易于扩展，便于维护。几乎所有的</w:t>
      </w:r>
      <w:r>
        <w:rPr>
          <w:rFonts w:hint="eastAsia" w:ascii="Times New Roman" w:hAnsi="Times New Roman" w:cs="Times New Roman"/>
          <w:sz w:val="24"/>
          <w:szCs w:val="24"/>
          <w:lang w:val="en-US" w:eastAsia="zh-CN"/>
        </w:rPr>
        <w:t>PON</w:t>
      </w:r>
      <w:r>
        <w:rPr>
          <w:rFonts w:hint="eastAsia"/>
          <w:sz w:val="24"/>
          <w:szCs w:val="24"/>
          <w:lang w:val="en-US" w:eastAsia="zh-CN"/>
        </w:rPr>
        <w:t>系统都支持多业务传输，对于未来向全光IP网络</w:t>
      </w:r>
      <w:r>
        <w:rPr>
          <w:rFonts w:hint="eastAsia" w:eastAsiaTheme="minorEastAsia"/>
          <w:sz w:val="24"/>
          <w:szCs w:val="24"/>
          <w:vertAlign w:val="superscript"/>
          <w:lang w:val="en-US" w:eastAsia="zh-CN"/>
        </w:rPr>
        <w:t>[6]</w:t>
      </w:r>
      <w:r>
        <w:rPr>
          <w:rFonts w:hint="eastAsia"/>
          <w:sz w:val="24"/>
          <w:szCs w:val="24"/>
          <w:lang w:val="en-US" w:eastAsia="zh-CN"/>
        </w:rPr>
        <w:t>的发展是必然的抉择。根据2015年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Fonts w:hint="eastAsia" w:eastAsiaTheme="minorEastAsia"/>
          <w:sz w:val="24"/>
          <w:szCs w:val="24"/>
          <w:vertAlign w:val="superscript"/>
          <w:lang w:val="en-US" w:eastAsia="zh-CN"/>
        </w:rPr>
        <w:t>[7]</w:t>
      </w:r>
      <w:r>
        <w:rPr>
          <w:rFonts w:hint="eastAsia"/>
          <w:sz w:val="24"/>
          <w:szCs w:val="24"/>
          <w:lang w:val="en-US" w:eastAsia="zh-CN"/>
        </w:rPr>
        <w:t>，在不同类型有线接入技术当中，全球范围增长最为显著的是光纤接入技术。应用于商业领域的无源光网络解决方案基于时分多址（</w:t>
      </w:r>
      <w:r>
        <w:rPr>
          <w:rFonts w:hint="eastAsia" w:ascii="Times New Roman" w:hAnsi="Times New Roman" w:cs="Times New Roman"/>
          <w:b w:val="0"/>
          <w:bCs w:val="0"/>
          <w:sz w:val="24"/>
          <w:szCs w:val="24"/>
          <w:lang w:val="en-US" w:eastAsia="zh-CN"/>
        </w:rPr>
        <w:t>TDM-PON</w:t>
      </w:r>
      <w:r>
        <w:rPr>
          <w:rFonts w:hint="eastAsia"/>
          <w:sz w:val="24"/>
          <w:szCs w:val="24"/>
          <w:lang w:val="en-US" w:eastAsia="zh-CN"/>
        </w:rPr>
        <w:t>），包括基于IEEE（美国电气和电子工程师协会）标准的吉比特无源光网络（</w:t>
      </w:r>
      <w:r>
        <w:rPr>
          <w:rFonts w:hint="eastAsia" w:ascii="Times New Roman" w:hAnsi="Times New Roman" w:cs="Times New Roman"/>
          <w:sz w:val="24"/>
          <w:szCs w:val="24"/>
          <w:lang w:val="en-US" w:eastAsia="zh-CN"/>
        </w:rPr>
        <w:t>GPON，Gigabit Passive Optical Network</w:t>
      </w:r>
      <w:r>
        <w:rPr>
          <w:rFonts w:hint="eastAsia"/>
          <w:sz w:val="24"/>
          <w:szCs w:val="24"/>
          <w:lang w:val="en-US" w:eastAsia="zh-CN"/>
        </w:rPr>
        <w:t>）和以太无源光网络（</w:t>
      </w:r>
      <w:r>
        <w:rPr>
          <w:rFonts w:hint="eastAsia" w:ascii="Times New Roman" w:hAnsi="Times New Roman" w:cs="Times New Roman"/>
          <w:b w:val="0"/>
          <w:bCs w:val="0"/>
          <w:sz w:val="24"/>
          <w:szCs w:val="24"/>
          <w:lang w:val="en-US" w:eastAsia="zh-CN"/>
        </w:rPr>
        <w:t>EPON，Ethernet Passive Optical Network</w:t>
      </w:r>
      <w:r>
        <w:rPr>
          <w:rFonts w:hint="eastAsia"/>
          <w:sz w:val="24"/>
          <w:szCs w:val="24"/>
          <w:lang w:val="en-US" w:eastAsia="zh-CN"/>
        </w:rPr>
        <w:t>）、</w:t>
      </w:r>
      <w:r>
        <w:rPr>
          <w:rFonts w:hint="eastAsia" w:ascii="Times New Roman" w:hAnsi="Times New Roman" w:cs="Times New Roman"/>
          <w:b w:val="0"/>
          <w:bCs w:val="0"/>
          <w:sz w:val="24"/>
          <w:szCs w:val="24"/>
          <w:lang w:val="en-US" w:eastAsia="zh-CN"/>
        </w:rPr>
        <w:t>10G-EPON（10Gbps EPON</w:t>
      </w:r>
      <w:r>
        <w:rPr>
          <w:rFonts w:hint="eastAsia"/>
          <w:sz w:val="24"/>
          <w:szCs w:val="24"/>
          <w:lang w:val="en-US" w:eastAsia="zh-CN"/>
        </w:rPr>
        <w:t>）。从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无线接入使全部信道采用无线电波作为信息传输载体，用户终端摆脱了线缆的束缚，实现灵活便捷的接入。无线接入技术广泛应用于家庭组网、企业组网、物联网以及“智慧城市和无线的建设”中。无线局域网（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 xml:space="preserve">）、全球微波互联接入（WiMAX）等无线技术在全球范围得到广泛应用，其标准分别在IEEE </w:t>
      </w:r>
      <w:r>
        <w:rPr>
          <w:rFonts w:hint="eastAsia" w:ascii="Times New Roman" w:hAnsi="Times New Roman" w:cs="Times New Roman"/>
          <w:b w:val="0"/>
          <w:bCs w:val="0"/>
          <w:sz w:val="24"/>
          <w:szCs w:val="24"/>
          <w:lang w:val="en-US" w:eastAsia="zh-CN"/>
        </w:rPr>
        <w:t>802.11a/b/g.n</w:t>
      </w:r>
      <w:r>
        <w:rPr>
          <w:rFonts w:hint="eastAsia"/>
          <w:sz w:val="24"/>
          <w:szCs w:val="24"/>
          <w:lang w:val="en-US" w:eastAsia="zh-CN"/>
        </w:rPr>
        <w:t>和IEEE 802.16中定义。最新的802.11n标准中使用正交频分复用（</w:t>
      </w:r>
      <w:r>
        <w:rPr>
          <w:rFonts w:hint="eastAsia" w:ascii="Times New Roman" w:hAnsi="Times New Roman" w:cs="Times New Roman"/>
          <w:sz w:val="24"/>
          <w:szCs w:val="24"/>
          <w:lang w:val="en-US" w:eastAsia="zh-CN"/>
        </w:rPr>
        <w:t>OFDM，Orthogonal Frequency Division Multiplexing</w:t>
      </w:r>
      <w:r>
        <w:rPr>
          <w:rFonts w:hint="eastAsia"/>
          <w:sz w:val="24"/>
          <w:szCs w:val="24"/>
          <w:lang w:val="en-US" w:eastAsia="zh-CN"/>
        </w:rPr>
        <w:t>）和多输入多输出（</w:t>
      </w:r>
      <w:r>
        <w:rPr>
          <w:rFonts w:hint="eastAsia" w:ascii="Times New Roman" w:hAnsi="Times New Roman" w:cs="Times New Roman"/>
          <w:sz w:val="24"/>
          <w:szCs w:val="24"/>
          <w:lang w:val="en-US" w:eastAsia="zh-CN"/>
        </w:rPr>
        <w:t>MIMO，Multiple-Input Multiple-output</w:t>
      </w:r>
      <w:r>
        <w:rPr>
          <w:rFonts w:hint="eastAsia"/>
          <w:sz w:val="24"/>
          <w:szCs w:val="24"/>
          <w:lang w:val="en-US" w:eastAsia="zh-CN"/>
        </w:rPr>
        <w:t>）技术，可以提供最大600</w:t>
      </w:r>
      <w:r>
        <w:rPr>
          <w:rFonts w:hint="eastAsia" w:ascii="Times New Roman" w:hAnsi="Times New Roman" w:cs="Times New Roman"/>
          <w:sz w:val="24"/>
          <w:szCs w:val="24"/>
          <w:lang w:val="en-US" w:eastAsia="zh-CN"/>
        </w:rPr>
        <w:t>Mbps</w:t>
      </w:r>
      <w:r>
        <w:rPr>
          <w:rFonts w:hint="eastAsia"/>
          <w:sz w:val="24"/>
          <w:szCs w:val="24"/>
          <w:lang w:val="en-US" w:eastAsia="zh-CN"/>
        </w:rPr>
        <w:t>的传输速率。而下一代的超高吞吐无线局域网（</w:t>
      </w:r>
      <w:r>
        <w:rPr>
          <w:rFonts w:hint="eastAsia" w:ascii="Times New Roman" w:hAnsi="Times New Roman" w:cs="Times New Roman"/>
          <w:sz w:val="24"/>
          <w:szCs w:val="24"/>
          <w:lang w:val="en-US" w:eastAsia="zh-CN"/>
        </w:rPr>
        <w:t>VHTWLAN，Very High Throughput WLAN</w:t>
      </w:r>
      <w:r>
        <w:rPr>
          <w:rFonts w:hint="eastAsia"/>
          <w:sz w:val="24"/>
          <w:szCs w:val="24"/>
          <w:lang w:val="en-US" w:eastAsia="zh-CN"/>
        </w:rPr>
        <w:t>）最大传输速率可达1</w:t>
      </w:r>
      <w:r>
        <w:rPr>
          <w:rFonts w:hint="eastAsia" w:ascii="Times New Roman" w:hAnsi="Times New Roman" w:cs="Times New Roman"/>
          <w:sz w:val="24"/>
          <w:szCs w:val="24"/>
          <w:lang w:val="en-US" w:eastAsia="zh-CN"/>
        </w:rPr>
        <w:t>Gbps</w:t>
      </w:r>
      <w:r>
        <w:rPr>
          <w:rFonts w:hint="eastAsia" w:eastAsiaTheme="minorEastAsia"/>
          <w:sz w:val="24"/>
          <w:szCs w:val="24"/>
          <w:vertAlign w:val="superscript"/>
          <w:lang w:val="en-US" w:eastAsia="zh-CN"/>
        </w:rPr>
        <w:t>[8]</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Fiber）相较于传统的的无线接入，具有明显的带宽大、损耗低、传输距离长的优势，这为未来无线接入技术提供了一种可选择的无线接入方案。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9" w:name="_Toc11120"/>
      <w:bookmarkStart w:id="10" w:name="_Toc16761"/>
      <w:r>
        <w:rPr>
          <w:rFonts w:hint="eastAsia" w:ascii="Times New Roman" w:hAnsi="Times New Roman" w:cs="Times New Roman"/>
          <w:sz w:val="24"/>
          <w:szCs w:val="24"/>
          <w:lang w:val="en-US" w:eastAsia="zh-CN"/>
        </w:rPr>
        <w:t>1.2.2 网络虚拟化技术与资源优化</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即通过多个虚拟网在同一物理网络上共存，实现基础设施提供者与服务提供者之间的隔离。虚拟网络设施包括虚拟节点和虚拟链路，是由物理网络基础设施抽象而来，在逻辑上相对独立，不受物理设施的约束，屏蔽了下层物理设施的异构性。虚拟网络层中的资源子层是与物理网络资源相对应的，但不同的是，相同属性的虚拟网络资源可能由多种物理资源通过多种方式提供。</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亟待解决的问题，网络资源分配与优化即是其中之一。虚拟网映射是依据服务提供商所发起的组网请求，按照虚拟网的节点数目、处理能力、链路带宽及拓扑信息，将虚拟网映射到适配的物理基础设施之上。而如何能够在多个虚拟网之间，进行资源分配以及物理资源调度，实现物理资源利用率的最大化，是网络虚拟化的一个重要研究方向</w:t>
      </w:r>
      <w:r>
        <w:rPr>
          <w:rFonts w:hint="eastAsia" w:eastAsiaTheme="minorEastAsia"/>
          <w:sz w:val="24"/>
          <w:szCs w:val="24"/>
          <w:vertAlign w:val="superscript"/>
          <w:lang w:val="en-US" w:eastAsia="zh-CN"/>
        </w:rPr>
        <w:t>[8]</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1" w:name="_Toc13933"/>
      <w:bookmarkStart w:id="12" w:name="_Toc31525"/>
      <w:r>
        <w:rPr>
          <w:rFonts w:hint="eastAsia" w:ascii="Times New Roman" w:hAnsi="Times New Roman" w:cs="Times New Roman"/>
          <w:sz w:val="24"/>
          <w:szCs w:val="24"/>
          <w:lang w:val="en-US" w:eastAsia="zh-CN"/>
        </w:rPr>
        <w:t>1.3本文主要工作</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在现有光与无线融合组网架构和网络资源优化相关研究的基础上，提出了基于光无线融合组网虚拟化模型下的动态全局资源优化算法，及相关的实验验证和仿真。针对上述研究背景，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通过将网络资源抽象为应用资源和网络资源两种主要资源分布，介绍传统的资源优化算法，并在此基础上提出光无线融合组网架构基础上的动态全局资源优化算法。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3" w:name="_Toc31404"/>
      <w:bookmarkStart w:id="14" w:name="_Toc1853"/>
      <w:r>
        <w:rPr>
          <w:rFonts w:hint="eastAsia" w:ascii="Times New Roman" w:hAnsi="Times New Roman" w:cs="Times New Roman"/>
          <w:sz w:val="24"/>
          <w:szCs w:val="24"/>
          <w:lang w:val="en-US" w:eastAsia="zh-CN"/>
        </w:rPr>
        <w:t>1.4文章结构</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光无线融合接入网作为一种新型的组网方案，是实现接入高带宽、高灵活性的可行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，提出光无线融合组网架构。首先论述组网架构的物理结构，</w:t>
      </w:r>
      <w:r>
        <w:commentReference w:id="0"/>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第四章，通过将网络资源抽象为应用资源和网络资源两种主要资源分布，介绍传统的资源优化算法，并在此基础上提出光无线融合组网架构基础上的动态全局资源优化算法。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第六章,对全文进行了总结,并提出了对未来的展望和未来的研究目标。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0"/>
        <w:rPr>
          <w:rFonts w:hint="eastAsia" w:ascii="Times New Roman" w:hAnsi="Times New Roman" w:cs="Times New Roman"/>
          <w:sz w:val="24"/>
          <w:szCs w:val="24"/>
          <w:lang w:val="en-US" w:eastAsia="zh-CN"/>
        </w:rPr>
      </w:pPr>
      <w:bookmarkStart w:id="15" w:name="_Toc17404"/>
      <w:bookmarkStart w:id="16" w:name="_Toc139"/>
      <w:r>
        <w:rPr>
          <w:rFonts w:hint="eastAsia" w:ascii="Times New Roman" w:hAnsi="Times New Roman" w:cs="Times New Roman"/>
          <w:sz w:val="24"/>
          <w:szCs w:val="24"/>
          <w:lang w:val="en-US" w:eastAsia="zh-CN"/>
        </w:rPr>
        <w:t>第二章 光与无线融合接入网的相关研究</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7" w:name="_Toc5329"/>
      <w:bookmarkStart w:id="18" w:name="_Toc8459"/>
      <w:r>
        <w:rPr>
          <w:rFonts w:hint="eastAsia" w:ascii="Times New Roman" w:hAnsi="Times New Roman" w:cs="Times New Roman"/>
          <w:sz w:val="24"/>
          <w:szCs w:val="24"/>
          <w:lang w:val="en-US" w:eastAsia="zh-CN"/>
        </w:rPr>
        <w:t>2.1 C-RAN网络架构及原理</w:t>
      </w:r>
      <w:bookmarkEnd w:id="17"/>
      <w:bookmarkEnd w:id="1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并于2010年4月提出C-RAN网络架构的概念。随后，国际标准组织纷纷投入研发，有力促进了C-RAN绿色网络架构的推广。</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19" w:name="_Toc3897"/>
      <w:bookmarkStart w:id="20" w:name="_Toc10944"/>
      <w:r>
        <w:rPr>
          <w:rFonts w:hint="eastAsia" w:ascii="Times New Roman" w:hAnsi="Times New Roman" w:cs="Times New Roman"/>
          <w:sz w:val="24"/>
          <w:szCs w:val="24"/>
          <w:lang w:val="en-US" w:eastAsia="zh-CN"/>
        </w:rPr>
        <w:t>2.1.1传统无线网接入弊病</w:t>
      </w:r>
      <w:bookmarkEnd w:id="19"/>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基站各自独立处理和传输各自信号给移动终端，或接受移动终端信号并各自处理和转发。由于频谱资源有限，小区网络须在不同小区复用频谱资源，在无线电传输过程中，使用相同载波的相邻小区会存在互相干扰</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。此外，每一个基站均包含独立的制冷、回程线路传输、监控系统和储备电源，随之而来的是巨大的资源消耗和温室气体产生。有数据显示</w:t>
      </w:r>
      <w:r>
        <w:rPr>
          <w:rFonts w:hint="eastAsia" w:eastAsiaTheme="minorEastAsia"/>
          <w:sz w:val="24"/>
          <w:szCs w:val="24"/>
          <w:vertAlign w:val="superscript"/>
          <w:lang w:val="en-US" w:eastAsia="zh-CN"/>
        </w:rPr>
        <w:t>[</w:t>
      </w:r>
      <w:r>
        <w:rPr>
          <w:rFonts w:hint="eastAsia"/>
          <w:sz w:val="24"/>
          <w:szCs w:val="24"/>
          <w:vertAlign w:val="superscript"/>
          <w:lang w:val="en-US" w:eastAsia="zh-CN"/>
        </w:rPr>
        <w:t>10</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全球3%的能量由信息通信工业基础设施所消耗，并产生大约占全球2%的二氧化碳排放，而这当中，9%的二氧化碳是由移动通信业务所排放，并且无线接入网络占据通信产业70%的能耗。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1" w:name="_Toc16316"/>
      <w:bookmarkStart w:id="22" w:name="_Toc23220"/>
      <w:r>
        <w:rPr>
          <w:rFonts w:hint="eastAsia" w:ascii="Times New Roman" w:hAnsi="Times New Roman" w:cs="Times New Roman"/>
          <w:sz w:val="24"/>
          <w:szCs w:val="24"/>
          <w:lang w:val="en-US" w:eastAsia="zh-CN"/>
        </w:rPr>
        <w:t>2.1.2 C-RAN网络架构</w:t>
      </w:r>
      <w:bookmarkEnd w:id="21"/>
      <w:bookmarkEnd w:id="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System）。C-RAN技术核心在于打破了基带处理池（Baseband Unit，BBU）和远端无线单元（Remote Radio Unit，RRU）之间的静态连接关系，将以往基站的RRH从BBU当中独立出来，并将后者实现云计算架构（Real-time Cloud Infrastructure），可以有效提高频谱利用率，降低能耗。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01235" cy="2894965"/>
            <wp:effectExtent l="0" t="0" r="18415" b="6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7"/>
                    <a:stretch>
                      <a:fillRect/>
                    </a:stretch>
                  </pic:blipFill>
                  <pic:spPr>
                    <a:xfrm>
                      <a:off x="0" y="0"/>
                      <a:ext cx="4801235" cy="28949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3" w:name="_Toc23472"/>
      <w:bookmarkStart w:id="24" w:name="_Toc30603"/>
      <w:r>
        <w:rPr>
          <w:rFonts w:hint="eastAsia" w:ascii="Times New Roman" w:hAnsi="Times New Roman" w:cs="Times New Roman"/>
          <w:sz w:val="24"/>
          <w:szCs w:val="24"/>
          <w:lang w:val="en-US" w:eastAsia="zh-CN"/>
        </w:rPr>
        <w:t>2.1.3 C-RAN技术特征</w:t>
      </w:r>
      <w:bookmarkEnd w:id="23"/>
      <w:bookmarkEnd w:id="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13"/>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表2-1</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为了满足无线通信系统严格的时序要求，C-RAN实时性要求在10us以内，高出当前云架构环境中的ms量级实时性两个数量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25" w:name="_Toc6476"/>
      <w:bookmarkStart w:id="26" w:name="_Toc7965"/>
      <w:r>
        <w:rPr>
          <w:rFonts w:hint="eastAsia" w:ascii="Times New Roman" w:hAnsi="Times New Roman" w:cs="Times New Roman"/>
          <w:sz w:val="24"/>
          <w:szCs w:val="24"/>
          <w:lang w:val="en-US" w:eastAsia="zh-CN"/>
        </w:rPr>
        <w:t>2.2 光载无线电（ROF）技术</w:t>
      </w:r>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7" w:name="_Toc7746"/>
      <w:bookmarkStart w:id="28" w:name="_Toc24983"/>
      <w:r>
        <w:rPr>
          <w:rFonts w:hint="eastAsia" w:ascii="Times New Roman" w:hAnsi="Times New Roman" w:cs="Times New Roman"/>
          <w:sz w:val="24"/>
          <w:szCs w:val="24"/>
          <w:lang w:val="en-US" w:eastAsia="zh-CN"/>
        </w:rPr>
        <w:t>2.2.1 ROF技术原理</w:t>
      </w:r>
      <w:bookmarkEnd w:id="27"/>
      <w:bookmarkEnd w:id="28"/>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利用光波承载高频信号通过光纤实现远距离传输，相较于高频微波、毫米波信号在空气当中传播，减小了衰减，延长了传输长度。1990年，第一个ROF系统成功实现了4信道的无绳电话信号通过副载波复用技术经过单模光纤的传输。文献</w:t>
      </w:r>
      <w:r>
        <w:rPr>
          <w:rFonts w:hint="eastAsia" w:eastAsiaTheme="minorEastAsia"/>
          <w:sz w:val="24"/>
          <w:szCs w:val="24"/>
          <w:vertAlign w:val="superscript"/>
          <w:lang w:val="en-US" w:eastAsia="zh-CN"/>
        </w:rPr>
        <w:t>[11][12]</w:t>
      </w:r>
      <w:r>
        <w:rPr>
          <w:rFonts w:hint="eastAsia" w:ascii="Times New Roman" w:hAnsi="Times New Roman" w:cs="Times New Roman"/>
          <w:sz w:val="24"/>
          <w:szCs w:val="24"/>
          <w:lang w:val="en-US" w:eastAsia="zh-CN"/>
        </w:rPr>
        <w:t>描述了利用不同网络拓扑结构的波分复用（WDM）或者副载波复用（Subcarrier Multiplexing，SCM）的ROF系统。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Frequency，RF）调制到光波上，经过低损耗光纤传送到远端无线单元，随后转换为电信号经天线发射最后被移动终端天线接收。射频信号的处理工作从基站（Base Station）转移到中心站，所以在远端无线单元只有光收发机、放大器和天线单元等组件，大大简化了基站结构，降低了系统成本。ROF技术的优点是通过使用低损耗的光纤来降低信号的损耗，并且可以避免传输过程中电磁干扰和复杂大气条件（大气散射、湍流等）自然因素对无线信号的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图2.3是ROF架构的示意图。其中，多个BS通过低损耗光纤与CS相连接，BS与用户终端通过无线链路连接，可以为用户端提供高覆盖、大容量的接入方式。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99965" cy="2118360"/>
            <wp:effectExtent l="0" t="0" r="635" b="15240"/>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8"/>
                    <a:stretch>
                      <a:fillRect/>
                    </a:stretch>
                  </pic:blipFill>
                  <pic:spPr>
                    <a:xfrm>
                      <a:off x="0" y="0"/>
                      <a:ext cx="4799965" cy="21183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内调制又被称为直接调制，即信号直接影响光源的注入电流，以改变光源的发光强度。外调制又称简介调制，借助外调剂器，通过介质的电光效应、声光效应等性质实现对光源出射光束的调制。直接调制易于实现，但在告诉调制时存在频率啁啾。而间接调制的调制速率可达到10GHz量级，而且几乎不会产生频率啁啾。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在下一代无线接入网络中需要更高频率的射频载波和更为高效的调制格式，为了提供合适的覆盖面积和支持多入多出系统（Multi Input Multi Output，MIMO），需要极大扩充每个地理区域的远端无线单元数量。面对如此高密度的远端无线单元，需要一个大容量的回传光纤网络使得传输的信息汇聚到中心站。这种光纤网络不限于有源网络或者无源网络，但通常将无源网络（PON）运用到ROF系统中，而有源设备基本都设在中心站或基站。在传输层，强度调制-直接探测(IM-DD)是该链路最简单的传输技术，是通过模拟的射频信号直接调制到光载波上，接收端直接探测来实现的。如果将WDM或混合TDM/WDM技术应用到此系统,将大幅提高系统灵活性和容量，这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9" w:name="_Toc16236"/>
      <w:bookmarkStart w:id="30" w:name="_Toc5199"/>
      <w:r>
        <w:rPr>
          <w:rFonts w:hint="eastAsia" w:ascii="Times New Roman" w:hAnsi="Times New Roman" w:cs="Times New Roman"/>
          <w:sz w:val="24"/>
          <w:szCs w:val="24"/>
          <w:lang w:val="en-US" w:eastAsia="zh-CN"/>
        </w:rPr>
        <w:t>2.2.2 ROF的特点及应用</w:t>
      </w:r>
      <w:bookmarkEnd w:id="29"/>
      <w:bookmarkEnd w:id="30"/>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ROF将无线通信技术与光通信技术相结合,融合了光通信和无线通信的优点，具体如下：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低损耗远距传送。光纤在1310nm和1550nm两个传输窗口的衰减分别为0.5dB/km,0.2dB/km，相较于同轴电缆，衰减几乎可以忽略不计。低损耗传送一方面可以增大传送距离，另一方面可以降低发送功率，降低能耗。</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宽带宽资源。光纤在各个频段的三个传输窗口分别为850nm、1310nm、1550nm，带宽资源大约50THz。而当波长向S波段（1470nm-1520nm）和L波段（1570nm-1610nm）扩展之后，带宽资源趋近无穷大。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使得对信号抗干扰处理的难度降低，保证了信号的传输质量和安全性。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智能交通中的应用：伴随着社会经济的高速发展，交通安全问题日趋被提上议事日程。智能交通系统是一种把人、路和车结合在一起的技术。在该系统中，通过光纤将分布在公路两旁的基站同中心站相连，车内移动接受装置可以接收中心站的交通动态管控和实现宽带无线接入。</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覆盖系统又称为分布式天线系统，该系统可以应用于如火车站、机场、商场、体育场等各种公共场所。将微蜂窝基站部署在建筑的规划点，通过分布式天线（DAS）完成射频信号（RF）的分布和收发，实现室内信号覆盖率的最大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31" w:name="_Toc20343"/>
      <w:bookmarkStart w:id="32" w:name="_Toc23712"/>
      <w:r>
        <w:rPr>
          <w:rFonts w:hint="eastAsia" w:ascii="Times New Roman" w:hAnsi="Times New Roman" w:cs="Times New Roman"/>
          <w:sz w:val="24"/>
          <w:szCs w:val="24"/>
          <w:lang w:val="en-US" w:eastAsia="zh-CN"/>
        </w:rPr>
        <w:t>2.3网络虚拟化技术</w:t>
      </w:r>
      <w:bookmarkEnd w:id="31"/>
      <w:bookmarkEnd w:id="32"/>
      <w:bookmarkStart w:id="33" w:name="_Toc31150"/>
      <w:bookmarkStart w:id="34" w:name="_Toc1367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是将各种硬件或者网络软件资源及相关网络的功能集成到一个可用的软件中统一管理和控制的过程，并将这些物理网络元素抽象为虚拟终端、虚拟结点、可编程接口或者虚拟链路之类的虚拟资源，然后由这些虚拟资源组件抽象的网络实例</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VLAN主要通过对物理网络的划分来创建不同的广播域（Broadcast Domain）。基于传统的网络，网络物理拓扑以及地理位置分布将对用户的分配形成限制。VLAN技术可以减小以太网段中冲突域的大小，通过在MAC帧当中追加4个字节的字段信息，其中包括12bit的VLAN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管理和配置上都更加简单，并且便于对端交换机接收到数据后进行准确的过滤，具有较好的隔离水平。</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共享或开放的通信网中使用私有和安全的隧道连接多个区域。在实际应用当中，VPN可以把分散地理位置上的区域相连接。每个VPN区域都包含若干用户边缘设备(CE），而CE又附属于若干个服务提供商设备（PE）。依据数据平面（Data Plane）运行的协议的不同，VPN可以被划分为多种类型：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一层VPN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一层VPN (Layer1 VPN， LI VPN): LI VPN结构的提出是基于将二三层VPN (L2/L3 VPN)包转发扩展到高级的电路交换域。它提供多重服务骨干网，允许用户在当中提供自己的服务，并且对网络的任意层服务均可生效。如此，每个服务网络都有单独的地址空间、一个独立的Layer1资源视点、单独的策略并且完全同其他VPN隔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 二层VPN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二层VPN (Layer2 VPN，L2 VPN): L2 VPN在不同的分散区域内转发二层帧。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因此同高层网络协议无关，具有更高的灵活性，但缺乏管理可达性的控制平面（Control Plane）。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 三层VPN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三层VPN (Layer3 VPN，L3 VPN): L3 VPN在骨干网上使用三层协议来承载分散的CE之间的数据，其中包括基于CE的VPN和基于PE的VPN。用户边缘设备VPN中，运营商网络并不会感知VPN的存在，由CE设备创建、管理和拆除他们之间的通道。发送端的CE设备封装需要传送的数据包并且将它们路由到承载网。当这些被封装的数据包到达隧道对端时，它们被解封装后注入到接收方的网络中。在基于PE的VPN中,运营商负责VPN的配置和管理,一个连接到VPN中的CE设备就好像加入到了一个私有的网络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 高层VPN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高层VPN（High-Layer VPN)基于SSL(安全套接层)/TLS(传输层安全，由于高层VPN拥有在防火墙和远程网络地址转换的优点而被广泛使用，用户可以拥有更高的控制空间。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数据平面和控制平面的分离是网络虚拟化的重要特征。基于现有的网络，如果使用相同基础设施则必须使用相同的通信和控制协议。但如果网络运营商通过不同的网络基础设施向终端用户提供特色的服务，就必须使用为目标业务而开发的专门的传输协议。举个例子，现有一家视频服务提供商向用户提供多媒体流服务。那么传统的TCP (传输控制协议)/IP协议栈将不再是视频传输的最优选择，使用附加或替代的协议则有更好的性能表现，比如UDP (用户数据报协议)，RSVP（资源预留协议），SCTP (流控制传输协议)。但这样的选项目前暂时不能用。融合网络控制管理的可定制性保证了各个共享相同基础设备的运营商之间独立性，各个运营商之间可以使用不同的协议，最终实现完整虚拟化网络的定制。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5" w:name="_Toc3382"/>
      <w:bookmarkStart w:id="36" w:name="_Toc23607"/>
      <w:r>
        <w:rPr>
          <w:rFonts w:hint="eastAsia" w:ascii="Times New Roman" w:hAnsi="Times New Roman" w:cs="Times New Roman"/>
          <w:sz w:val="24"/>
          <w:szCs w:val="24"/>
          <w:lang w:val="en-US" w:eastAsia="zh-CN"/>
        </w:rPr>
        <w:t>2.3.2网络虚拟化的分层模型</w:t>
      </w:r>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分层思想是网络架构设计当中十分重要的思想。分层的目的是通过将大型复杂的问题转化为较小的局部问题进行分析和处理。层次结构的设计有效支撑了网络架构。在电信领域，针对电路交换通常采用“交换-传输-终端”的网络模型来建立。而在计算机领域，针对分组交换主要采用“存贮转发”的模型。如OSI (Open System Interconnect,幵放式系统互连)的参考模型和TCP/IP的分层结构。当前，网络结构越来越复杂，无论是接入、承载、交换还是服务，多样化的特征在各个层次日趋明显。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网络虚拟化分层模型中包含3层结构，分别为：基础设施层(物理层)、虚拟网络层和服务层</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85740" cy="3853180"/>
            <wp:effectExtent l="0" t="0" r="10160" b="1397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9"/>
                    <a:stretch>
                      <a:fillRect/>
                    </a:stretch>
                  </pic:blipFill>
                  <pic:spPr>
                    <a:xfrm>
                      <a:off x="0" y="0"/>
                      <a:ext cx="5285740" cy="3853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（1）基础设施层（物理层）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物理层中的网络子层是物理基础设施，包括若干支持虚拟化的可编程节点</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包括网络设备、传输媒质以及各种网络技术等。就网络类型而言，则由多种异构的网络组成。如正在被广泛应用的的无源光网络（PON）、无线网状网络(WMN)、公用交换电话网(PSTN)等等。可以认为，任何物理上可实现的网络技术都属于基础设施层。物理层中的资源子层是物理基础设置所能提供的网络资源，包含带宽、吞吐量、网络设备的CPU处理能力等。物理层中的运营子层表示拥有物理层中设备或可以运营物理层中网络实体的基础设施提供者(In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从物理网络基础设施中抽象出来的网络设备和链路组成了虚拟网络设施，它是虚拟网络层中的网络子层，包括虚拟节点和虚拟链路。虚拟网络在逻辑上相对独立，不受物理设施的约束。虚拟网络层中的资源子层是与物理网络资源相对应的，由虚拟网络设施所能提供的网络资源。不同的是，虚拟网络资源是物理网络资源的抽象和集合，相同属性的虚拟网络资源可能由多种物理资源通过多种方式提供。虚拟网络层中的运营子层表示拥有虚拟层中的网络设施和网络资源的虚拟网络提供者(VNP),或者是可以运营虚拟层中的虚拟网络的虚拟网络运营者(VN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（3）服务层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bookmarkStart w:id="37" w:name="_Toc30855"/>
      <w:bookmarkStart w:id="38" w:name="_Toc16625"/>
      <w:r>
        <w:rPr>
          <w:rFonts w:hint="eastAsia" w:ascii="Times New Roman" w:hAnsi="Times New Roman" w:cs="Times New Roman"/>
          <w:sz w:val="24"/>
          <w:szCs w:val="24"/>
          <w:lang w:val="en-US" w:eastAsia="zh-CN"/>
        </w:rPr>
        <w:t>2.3.3 软件定义光网络（SDON）技术</w:t>
      </w:r>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基于OpenFlow</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的软件定义网络（SDN）自诞生以来日渐成为行业注目的焦点，在随之而来的SDx（软件定义一切）的浪潮中向光纤网络发展</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 软件定义光网络最终实现的是光网络能够通过软件编程，根据用户或运营商实际需求进行动态化设置，统一调度和控制光网络资源，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asciiTheme="minorEastAsia" w:hAnsiTheme="minorEastAsia"/>
        </w:rPr>
      </w:pPr>
      <w:r>
        <w:rPr>
          <w:rFonts w:asciiTheme="minorEastAsia" w:hAnsiTheme="minorEastAsia"/>
        </w:rPr>
        <w:object>
          <v:shape id="_x0000_i1025" o:spt="75" type="#_x0000_t75" style="height:222.05pt;width:349.55pt;" o:ole="t" filled="f" o:preferrelative="t" stroked="f" coordsize="21600,21600">
            <v:path/>
            <v:fill on="f" focussize="0,0"/>
            <v:stroke on="f"/>
            <v:imagedata r:id="rId10" cropbottom="2901f" o:title=""/>
            <o:lock v:ext="edit" aspectratio="t"/>
            <w10:wrap type="none"/>
            <w10:anchorlock/>
          </v:shape>
          <o:OLEObject Type="Embed" ProgID="Visio.Drawing.15" ShapeID="_x0000_i1025" DrawAspect="Content" ObjectID="_146807572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其中IETF有两个相关工作组。</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PCEWG，基于有状态的PCE，研究PCE中增加连续控制，随后演进为SDN控制器。Google、思科、Juniper、华为等公司正积极推进标准化，2013年11月工作组会议基本同意该提案成为工作组文稿。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bookmarkStart w:id="39" w:name="_Toc28548"/>
      <w:bookmarkStart w:id="40" w:name="_Toc371"/>
      <w:r>
        <w:rPr>
          <w:rFonts w:hint="eastAsia" w:ascii="Times New Roman" w:hAnsi="Times New Roman" w:cs="Times New Roman"/>
          <w:sz w:val="24"/>
          <w:szCs w:val="24"/>
          <w:lang w:val="en-US" w:eastAsia="zh-CN"/>
        </w:rPr>
        <w:t>2.3.4 C-ROFN</w:t>
      </w:r>
      <w:bookmarkEnd w:id="39"/>
      <w:bookmarkEnd w:id="40"/>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79010" cy="3248660"/>
            <wp:effectExtent l="0" t="0" r="2540" b="889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11"/>
                    <a:stretch>
                      <a:fillRect/>
                    </a:stretch>
                  </pic:blipFill>
                  <pic:spPr>
                    <a:xfrm>
                      <a:off x="0" y="0"/>
                      <a:ext cx="4779010" cy="3248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1"/>
        <w:rPr>
          <w:rFonts w:hint="eastAsia" w:ascii="Times New Roman" w:hAnsi="Times New Roman" w:cs="Times New Roman"/>
          <w:sz w:val="24"/>
          <w:szCs w:val="24"/>
          <w:lang w:val="en-US" w:eastAsia="zh-CN"/>
        </w:rPr>
      </w:pPr>
      <w:bookmarkStart w:id="41" w:name="_Toc8110"/>
      <w:bookmarkStart w:id="42" w:name="_Toc17935"/>
      <w:bookmarkStart w:id="47" w:name="_GoBack"/>
      <w:bookmarkEnd w:id="47"/>
      <w:r>
        <w:rPr>
          <w:rFonts w:hint="eastAsia" w:ascii="Times New Roman" w:hAnsi="Times New Roman" w:cs="Times New Roman"/>
          <w:sz w:val="24"/>
          <w:szCs w:val="24"/>
          <w:lang w:val="en-US" w:eastAsia="zh-CN"/>
        </w:rPr>
        <w:t>2.4 本章小结</w:t>
      </w:r>
      <w:bookmarkEnd w:id="41"/>
      <w:bookmarkEnd w:id="42"/>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0"/>
        <w:rPr>
          <w:rFonts w:hint="eastAsia" w:ascii="Times New Roman" w:hAnsi="Times New Roman" w:cs="Times New Roman"/>
          <w:sz w:val="24"/>
          <w:szCs w:val="24"/>
          <w:lang w:val="en-US" w:eastAsia="zh-CN"/>
        </w:rPr>
      </w:pPr>
      <w:bookmarkStart w:id="43" w:name="_Toc20473"/>
      <w:bookmarkStart w:id="44" w:name="_Toc12097"/>
      <w:r>
        <w:rPr>
          <w:rFonts w:hint="eastAsia" w:ascii="Times New Roman" w:hAnsi="Times New Roman" w:cs="Times New Roman"/>
          <w:sz w:val="24"/>
          <w:szCs w:val="24"/>
          <w:lang w:val="en-US" w:eastAsia="zh-CN"/>
        </w:rPr>
        <w:t>光与无线融合接入网组网方案</w:t>
      </w:r>
      <w:bookmarkEnd w:id="43"/>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45" w:name="_Toc15405"/>
      <w:bookmarkStart w:id="46" w:name="_Toc12876"/>
      <w:r>
        <w:rPr>
          <w:rFonts w:hint="eastAsia" w:ascii="Times New Roman" w:hAnsi="Times New Roman" w:cs="Times New Roman"/>
          <w:sz w:val="24"/>
          <w:szCs w:val="24"/>
          <w:lang w:val="en-US" w:eastAsia="zh-CN"/>
        </w:rPr>
        <w:t>3.1总体方案</w:t>
      </w:r>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oxudong" w:date="2017-04-12T10:45:40Z" w:initials="z">
    <w:p>
      <w:pPr>
        <w:pStyle w:val="3"/>
        <w:rPr>
          <w:rFonts w:hint="eastAsia" w:eastAsiaTheme="minorEastAsia"/>
          <w:lang w:val="en-US" w:eastAsia="zh-CN"/>
        </w:rPr>
      </w:pPr>
      <w:r>
        <w:rPr>
          <w:rFonts w:hint="eastAsia"/>
          <w:lang w:val="en-US" w:eastAsia="zh-CN"/>
        </w:rPr>
        <w:t>第三章文章结构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CF435B"/>
    <w:multiLevelType w:val="singleLevel"/>
    <w:tmpl w:val="58CF435B"/>
    <w:lvl w:ilvl="0" w:tentative="0">
      <w:start w:val="3"/>
      <w:numFmt w:val="chineseCounting"/>
      <w:suff w:val="space"/>
      <w:lvlText w:val="第%1章"/>
      <w:lvlJc w:val="left"/>
    </w:lvl>
  </w:abstractNum>
  <w:abstractNum w:abstractNumId="5">
    <w:nsid w:val="58DC7D9E"/>
    <w:multiLevelType w:val="singleLevel"/>
    <w:tmpl w:val="58DC7D9E"/>
    <w:lvl w:ilvl="0" w:tentative="0">
      <w:start w:val="1"/>
      <w:numFmt w:val="chineseCounting"/>
      <w:suff w:val="nothing"/>
      <w:lvlText w:val="第%1章"/>
      <w:lvlJc w:val="left"/>
    </w:lvl>
  </w:abstractNum>
  <w:abstractNum w:abstractNumId="6">
    <w:nsid w:val="58DC810E"/>
    <w:multiLevelType w:val="singleLevel"/>
    <w:tmpl w:val="58DC810E"/>
    <w:lvl w:ilvl="0" w:tentative="0">
      <w:start w:val="1"/>
      <w:numFmt w:val="upperLetter"/>
      <w:suff w:val="nothing"/>
      <w:lvlText w:val="%1."/>
      <w:lvlJc w:val="left"/>
    </w:lvl>
  </w:abstractNum>
  <w:num w:numId="1">
    <w:abstractNumId w:val="5"/>
  </w:num>
  <w:num w:numId="2">
    <w:abstractNumId w:val="0"/>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1CAE"/>
    <w:rsid w:val="03A71BD1"/>
    <w:rsid w:val="04BF339D"/>
    <w:rsid w:val="06F55E49"/>
    <w:rsid w:val="07D55294"/>
    <w:rsid w:val="08E54810"/>
    <w:rsid w:val="0A163672"/>
    <w:rsid w:val="11723F6A"/>
    <w:rsid w:val="120C62B2"/>
    <w:rsid w:val="12737FCF"/>
    <w:rsid w:val="13AE6CDB"/>
    <w:rsid w:val="1E565EFE"/>
    <w:rsid w:val="236C57A6"/>
    <w:rsid w:val="29DD2317"/>
    <w:rsid w:val="2CD84871"/>
    <w:rsid w:val="2DD24FF1"/>
    <w:rsid w:val="30500F9E"/>
    <w:rsid w:val="378355D9"/>
    <w:rsid w:val="396B2D20"/>
    <w:rsid w:val="47AA0C0A"/>
    <w:rsid w:val="4CFC33A6"/>
    <w:rsid w:val="4E352E16"/>
    <w:rsid w:val="5B233C16"/>
    <w:rsid w:val="5F4C1AA4"/>
    <w:rsid w:val="61A1700B"/>
    <w:rsid w:val="6B57527A"/>
    <w:rsid w:val="6F053402"/>
    <w:rsid w:val="70AB5CCE"/>
    <w:rsid w:val="71585E00"/>
    <w:rsid w:val="728522EA"/>
    <w:rsid w:val="754E2164"/>
    <w:rsid w:val="7574347B"/>
    <w:rsid w:val="798C6C5F"/>
    <w:rsid w:val="7A9E6159"/>
    <w:rsid w:val="7AC25579"/>
    <w:rsid w:val="7B73574A"/>
    <w:rsid w:val="7BBB09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toc 3"/>
    <w:basedOn w:val="1"/>
    <w:next w:val="1"/>
    <w:uiPriority w:val="0"/>
    <w:pPr>
      <w:ind w:left="840" w:leftChars="400"/>
    </w:pPr>
  </w:style>
  <w:style w:type="paragraph" w:styleId="5">
    <w:name w:val="endnote text"/>
    <w:basedOn w:val="1"/>
    <w:qFormat/>
    <w:uiPriority w:val="0"/>
    <w:pPr>
      <w:snapToGrid w:val="0"/>
      <w:jc w:val="left"/>
    </w:pPr>
  </w:style>
  <w:style w:type="paragraph" w:styleId="6">
    <w:name w:val="toc 1"/>
    <w:basedOn w:val="1"/>
    <w:next w:val="1"/>
    <w:uiPriority w:val="0"/>
  </w:style>
  <w:style w:type="paragraph" w:styleId="7">
    <w:name w:val="footnote text"/>
    <w:basedOn w:val="1"/>
    <w:qFormat/>
    <w:uiPriority w:val="0"/>
    <w:pPr>
      <w:snapToGrid w:val="0"/>
      <w:jc w:val="left"/>
    </w:pPr>
    <w:rPr>
      <w:sz w:val="18"/>
    </w:rPr>
  </w:style>
  <w:style w:type="paragraph" w:styleId="8">
    <w:name w:val="toc 2"/>
    <w:basedOn w:val="1"/>
    <w:next w:val="1"/>
    <w:uiPriority w:val="0"/>
    <w:pPr>
      <w:ind w:left="420" w:leftChars="200"/>
    </w:pPr>
  </w:style>
  <w:style w:type="character" w:styleId="10">
    <w:name w:val="endnote reference"/>
    <w:basedOn w:val="9"/>
    <w:qFormat/>
    <w:uiPriority w:val="0"/>
    <w:rPr>
      <w:vertAlign w:val="superscript"/>
    </w:rPr>
  </w:style>
  <w:style w:type="character" w:styleId="11">
    <w:name w:val="footnote reference"/>
    <w:basedOn w:val="9"/>
    <w:qFormat/>
    <w:uiPriority w:val="0"/>
    <w:rPr>
      <w:vertAlign w:val="superscript"/>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fontstyle01"/>
    <w:basedOn w:val="9"/>
    <w:qFormat/>
    <w:uiPriority w:val="0"/>
    <w:rPr>
      <w:rFonts w:ascii="TimesNewRoman" w:hAnsi="TimesNewRoman" w:eastAsia="TimesNewRoman" w:cs="TimesNewRoman"/>
      <w:color w:val="000000"/>
      <w:sz w:val="20"/>
      <w:szCs w:val="20"/>
    </w:rPr>
  </w:style>
  <w:style w:type="character" w:customStyle="1" w:styleId="15">
    <w:name w:val="fontstyle11"/>
    <w:basedOn w:val="9"/>
    <w:qFormat/>
    <w:uiPriority w:val="0"/>
    <w:rPr>
      <w:rFonts w:ascii="FZZDXJW--GB1-0" w:hAnsi="FZZDXJW--GB1-0" w:eastAsia="FZZDXJW--GB1-0" w:cs="FZZDXJW--GB1-0"/>
      <w:color w:val="231F20"/>
      <w:sz w:val="18"/>
      <w:szCs w:val="18"/>
    </w:rPr>
  </w:style>
  <w:style w:type="character" w:customStyle="1" w:styleId="16">
    <w:name w:val="fontstyle21"/>
    <w:basedOn w:val="9"/>
    <w:uiPriority w:val="0"/>
    <w:rPr>
      <w:rFonts w:ascii="HYa1gj" w:hAnsi="HYa1gj" w:eastAsia="HYa1gj" w:cs="HYa1gj"/>
      <w:color w:val="231F20"/>
      <w:sz w:val="18"/>
      <w:szCs w:val="18"/>
    </w:rPr>
  </w:style>
  <w:style w:type="character" w:customStyle="1" w:styleId="17">
    <w:name w:val="fontstyle31"/>
    <w:basedOn w:val="9"/>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endnotes" Target="endnotes.xml"/><Relationship Id="rId4" Type="http://schemas.openxmlformats.org/officeDocument/2006/relationships/footnotes" Target="footnotes.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2017-04-12T03:26:58Z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