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sectPr>
          <w:headerReference r:id="rId5" w:type="default"/>
          <w:footerReference r:id="rId6" w:type="default"/>
          <w:pgSz w:w="11850" w:h="16783"/>
          <w:pgMar w:top="1440" w:right="1800" w:bottom="1440" w:left="1800" w:header="851" w:footer="992" w:gutter="0"/>
          <w:pgNumType w:fmt="upperRoman"/>
          <w:cols w:space="0" w:num="1"/>
          <w:rtlGutter w:val="0"/>
          <w:docGrid w:type="lines" w:linePitch="312" w:charSpace="0"/>
        </w:sectPr>
      </w:pPr>
      <w:bookmarkStart w:id="0" w:name="_Toc10889"/>
      <w:r>
        <w:rPr>
          <w:rFonts w:hint="eastAsia"/>
          <w:lang w:val="en-US" w:eastAsia="zh-CN"/>
        </w:rPr>
        <w:t>摘要</w:t>
      </w:r>
      <w:bookmarkEnd w:id="0"/>
    </w:p>
    <w:p>
      <w:pPr>
        <w:jc w:val="center"/>
        <w:outlineLvl w:val="0"/>
        <w:rPr>
          <w:rFonts w:hint="default" w:ascii="Times New Roman" w:hAnsi="Times New Roman" w:cs="Times New Roman"/>
          <w:lang w:val="en-US" w:eastAsia="zh-CN"/>
        </w:rPr>
        <w:sectPr>
          <w:footerReference r:id="rId7" w:type="default"/>
          <w:pgSz w:w="11850" w:h="16783"/>
          <w:pgMar w:top="1440" w:right="1800" w:bottom="1440" w:left="1800" w:header="851" w:footer="992" w:gutter="0"/>
          <w:pgNumType w:fmt="upperRoman" w:start="2"/>
          <w:cols w:space="0" w:num="1"/>
          <w:rtlGutter w:val="0"/>
          <w:docGrid w:type="lines" w:linePitch="312" w:charSpace="0"/>
        </w:sectPr>
      </w:pPr>
      <w:bookmarkStart w:id="1" w:name="_Toc6589"/>
      <w:r>
        <w:rPr>
          <w:rFonts w:hint="default" w:ascii="Times New Roman" w:hAnsi="Times New Roman" w:cs="Times New Roman"/>
          <w:lang w:val="en-US" w:eastAsia="zh-CN"/>
        </w:rPr>
        <w:t>Abstract</w:t>
      </w:r>
      <w:bookmarkEnd w:id="1"/>
    </w:p>
    <w:p>
      <w:pPr>
        <w:pStyle w:val="9"/>
        <w:tabs>
          <w:tab w:val="right" w:leader="underscore" w:pos="8306"/>
        </w:tabs>
        <w:jc w:val="center"/>
        <w:outlineLvl w:val="0"/>
        <w:rPr>
          <w:rFonts w:hint="eastAsia"/>
          <w:sz w:val="24"/>
          <w:szCs w:val="24"/>
          <w:lang w:val="en-US" w:eastAsia="zh-CN"/>
        </w:rPr>
        <w:sectPr>
          <w:footerReference r:id="rId8" w:type="default"/>
          <w:pgSz w:w="11850" w:h="16783"/>
          <w:pgMar w:top="1440" w:right="1800" w:bottom="1440" w:left="1800" w:header="851" w:footer="992" w:gutter="0"/>
          <w:pgNumType w:fmt="decimal" w:start="1"/>
          <w:cols w:space="0" w:num="1"/>
          <w:rtlGutter w:val="0"/>
          <w:docGrid w:type="lines" w:linePitch="312" w:charSpace="0"/>
        </w:sectPr>
      </w:pPr>
    </w:p>
    <w:p>
      <w:pPr>
        <w:pStyle w:val="9"/>
        <w:tabs>
          <w:tab w:val="right" w:leader="underscore" w:pos="8306"/>
        </w:tabs>
        <w:jc w:val="center"/>
        <w:outlineLvl w:val="0"/>
        <w:rPr>
          <w:rFonts w:hint="eastAsia"/>
          <w:sz w:val="24"/>
          <w:szCs w:val="24"/>
          <w:lang w:val="en-US" w:eastAsia="zh-CN"/>
        </w:rPr>
      </w:pPr>
      <w:bookmarkStart w:id="2" w:name="_Toc17956"/>
      <w:r>
        <w:rPr>
          <w:rFonts w:hint="eastAsia"/>
          <w:sz w:val="24"/>
          <w:szCs w:val="24"/>
          <w:lang w:val="en-US" w:eastAsia="zh-CN"/>
        </w:rPr>
        <w:t>目录</w:t>
      </w:r>
      <w:bookmarkEnd w:id="2"/>
    </w:p>
    <w:p>
      <w:pPr>
        <w:pStyle w:val="9"/>
        <w:tabs>
          <w:tab w:val="right" w:leader="heavy" w:pos="8250"/>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_Toc10889 </w:instrText>
      </w:r>
      <w:r>
        <w:rPr>
          <w:rFonts w:hint="eastAsia"/>
          <w:szCs w:val="24"/>
          <w:lang w:val="en-US" w:eastAsia="zh-CN"/>
        </w:rPr>
        <w:fldChar w:fldCharType="separate"/>
      </w:r>
      <w:r>
        <w:rPr>
          <w:rFonts w:hint="eastAsia"/>
          <w:lang w:val="en-US" w:eastAsia="zh-CN"/>
        </w:rPr>
        <w:t>摘要</w:t>
      </w:r>
      <w:r>
        <w:tab/>
      </w:r>
      <w:r>
        <w:fldChar w:fldCharType="begin"/>
      </w:r>
      <w:r>
        <w:instrText xml:space="preserve"> PAGEREF _Toc10889 </w:instrText>
      </w:r>
      <w:r>
        <w:fldChar w:fldCharType="separate"/>
      </w:r>
      <w:r>
        <w:t>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_Toc6589 </w:instrText>
      </w:r>
      <w:r>
        <w:rPr>
          <w:rFonts w:hint="eastAsia"/>
          <w:szCs w:val="24"/>
          <w:lang w:val="en-US" w:eastAsia="zh-CN"/>
        </w:rPr>
        <w:fldChar w:fldCharType="separate"/>
      </w:r>
      <w:r>
        <w:rPr>
          <w:rFonts w:hint="default" w:ascii="Times New Roman" w:hAnsi="Times New Roman" w:cs="Times New Roman"/>
          <w:lang w:val="en-US" w:eastAsia="zh-CN"/>
        </w:rPr>
        <w:t>Abstract</w:t>
      </w:r>
      <w:r>
        <w:tab/>
      </w:r>
      <w:r>
        <w:fldChar w:fldCharType="begin"/>
      </w:r>
      <w:r>
        <w:instrText xml:space="preserve"> PAGEREF _Toc6589 </w:instrText>
      </w:r>
      <w:r>
        <w:fldChar w:fldCharType="separate"/>
      </w:r>
      <w:r>
        <w:t>II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_Toc17956 </w:instrText>
      </w:r>
      <w:r>
        <w:rPr>
          <w:rFonts w:hint="eastAsia"/>
          <w:szCs w:val="24"/>
          <w:lang w:val="en-US" w:eastAsia="zh-CN"/>
        </w:rPr>
        <w:fldChar w:fldCharType="separate"/>
      </w:r>
      <w:r>
        <w:rPr>
          <w:rFonts w:hint="eastAsia"/>
          <w:szCs w:val="24"/>
          <w:lang w:val="en-US" w:eastAsia="zh-CN"/>
        </w:rPr>
        <w:t>目录</w:t>
      </w:r>
      <w:r>
        <w:tab/>
      </w:r>
      <w:r>
        <w:fldChar w:fldCharType="begin"/>
      </w:r>
      <w:r>
        <w:instrText xml:space="preserve"> PAGEREF _Toc17956 </w:instrText>
      </w:r>
      <w:r>
        <w:fldChar w:fldCharType="separate"/>
      </w:r>
      <w:r>
        <w:t>1</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_Toc15256 </w:instrText>
      </w:r>
      <w:r>
        <w:rPr>
          <w:rFonts w:hint="eastAsia"/>
          <w:szCs w:val="24"/>
          <w:lang w:val="en-US" w:eastAsia="zh-CN"/>
        </w:rPr>
        <w:fldChar w:fldCharType="separate"/>
      </w:r>
      <w:r>
        <w:rPr>
          <w:rFonts w:hint="eastAsia"/>
          <w:szCs w:val="24"/>
          <w:lang w:val="en-US" w:eastAsia="zh-CN"/>
        </w:rPr>
        <w:t>第一章 绪论</w:t>
      </w:r>
      <w:r>
        <w:tab/>
      </w:r>
      <w:r>
        <w:fldChar w:fldCharType="begin"/>
      </w:r>
      <w:r>
        <w:instrText xml:space="preserve"> PAGEREF _Toc15256 </w:instrText>
      </w:r>
      <w:r>
        <w:fldChar w:fldCharType="separate"/>
      </w:r>
      <w:r>
        <w:t>2</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_Toc28977 </w:instrText>
      </w:r>
      <w:r>
        <w:rPr>
          <w:rFonts w:hint="eastAsia"/>
          <w:szCs w:val="24"/>
          <w:lang w:val="en-US" w:eastAsia="zh-CN"/>
        </w:rPr>
        <w:fldChar w:fldCharType="separate"/>
      </w:r>
      <w:r>
        <w:rPr>
          <w:rFonts w:hint="eastAsia"/>
          <w:szCs w:val="24"/>
          <w:lang w:val="en-US" w:eastAsia="zh-CN"/>
        </w:rPr>
        <w:t>1.1引言</w:t>
      </w:r>
      <w:r>
        <w:tab/>
      </w:r>
      <w:r>
        <w:fldChar w:fldCharType="begin"/>
      </w:r>
      <w:r>
        <w:instrText xml:space="preserve"> PAGEREF _Toc28977 </w:instrText>
      </w:r>
      <w:r>
        <w:fldChar w:fldCharType="separate"/>
      </w:r>
      <w:r>
        <w:t>2</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_Toc15543 </w:instrText>
      </w:r>
      <w:r>
        <w:rPr>
          <w:rFonts w:hint="eastAsia"/>
          <w:szCs w:val="24"/>
          <w:lang w:val="en-US" w:eastAsia="zh-CN"/>
        </w:rPr>
        <w:fldChar w:fldCharType="separate"/>
      </w:r>
      <w:r>
        <w:rPr>
          <w:rFonts w:hint="eastAsia"/>
          <w:szCs w:val="24"/>
          <w:lang w:val="en-US" w:eastAsia="zh-CN"/>
        </w:rPr>
        <w:t>1.2 课题研究背景及意义</w:t>
      </w:r>
      <w:r>
        <w:tab/>
      </w:r>
      <w:r>
        <w:fldChar w:fldCharType="begin"/>
      </w:r>
      <w:r>
        <w:instrText xml:space="preserve"> PAGEREF _Toc15543 </w:instrText>
      </w:r>
      <w:r>
        <w:fldChar w:fldCharType="separate"/>
      </w:r>
      <w:r>
        <w:t>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_Toc19113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_Toc19113 </w:instrText>
      </w:r>
      <w:r>
        <w:fldChar w:fldCharType="separate"/>
      </w:r>
      <w:r>
        <w:t>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_Toc28407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_Toc28407 </w:instrText>
      </w:r>
      <w:r>
        <w:fldChar w:fldCharType="separate"/>
      </w:r>
      <w:r>
        <w:t>3</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_Toc30866 </w:instrText>
      </w:r>
      <w:r>
        <w:rPr>
          <w:rFonts w:hint="eastAsia"/>
          <w:szCs w:val="24"/>
          <w:lang w:val="en-US" w:eastAsia="zh-CN"/>
        </w:rPr>
        <w:fldChar w:fldCharType="separate"/>
      </w:r>
      <w:r>
        <w:rPr>
          <w:rFonts w:hint="eastAsia" w:ascii="Times New Roman" w:hAnsi="Times New Roman" w:cs="Times New Roman"/>
          <w:szCs w:val="24"/>
          <w:lang w:val="en-US" w:eastAsia="zh-CN"/>
        </w:rPr>
        <w:t>1.3本文主要工作</w:t>
      </w:r>
      <w:r>
        <w:tab/>
      </w:r>
      <w:r>
        <w:fldChar w:fldCharType="begin"/>
      </w:r>
      <w:r>
        <w:instrText xml:space="preserve"> PAGEREF _Toc30866 </w:instrText>
      </w:r>
      <w:r>
        <w:fldChar w:fldCharType="separate"/>
      </w:r>
      <w:r>
        <w:t>4</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_Toc5470 </w:instrText>
      </w:r>
      <w:r>
        <w:rPr>
          <w:rFonts w:hint="eastAsia"/>
          <w:szCs w:val="24"/>
          <w:lang w:val="en-US" w:eastAsia="zh-CN"/>
        </w:rPr>
        <w:fldChar w:fldCharType="separate"/>
      </w:r>
      <w:r>
        <w:rPr>
          <w:rFonts w:hint="eastAsia" w:ascii="Times New Roman" w:hAnsi="Times New Roman" w:cs="Times New Roman"/>
          <w:szCs w:val="24"/>
          <w:lang w:val="en-US" w:eastAsia="zh-CN"/>
        </w:rPr>
        <w:t>1.4文章结构</w:t>
      </w:r>
      <w:r>
        <w:tab/>
      </w:r>
      <w:r>
        <w:fldChar w:fldCharType="begin"/>
      </w:r>
      <w:r>
        <w:instrText xml:space="preserve"> PAGEREF _Toc5470 </w:instrText>
      </w:r>
      <w:r>
        <w:fldChar w:fldCharType="separate"/>
      </w:r>
      <w:r>
        <w:t>4</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_Toc31372 </w:instrText>
      </w:r>
      <w:r>
        <w:rPr>
          <w:rFonts w:hint="eastAsia"/>
          <w:szCs w:val="24"/>
          <w:lang w:val="en-US" w:eastAsia="zh-CN"/>
        </w:rPr>
        <w:fldChar w:fldCharType="separate"/>
      </w:r>
      <w:r>
        <w:rPr>
          <w:rFonts w:hint="eastAsia"/>
          <w:szCs w:val="24"/>
          <w:lang w:val="en-US" w:eastAsia="zh-CN"/>
        </w:rPr>
        <w:t>第二章 光与无线融合接入网的相关研究</w:t>
      </w:r>
      <w:r>
        <w:tab/>
      </w:r>
      <w:r>
        <w:fldChar w:fldCharType="begin"/>
      </w:r>
      <w:r>
        <w:instrText xml:space="preserve"> PAGEREF _Toc31372 </w:instrText>
      </w:r>
      <w:r>
        <w:fldChar w:fldCharType="separate"/>
      </w:r>
      <w:r>
        <w:t>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_Toc7933 </w:instrText>
      </w:r>
      <w:r>
        <w:rPr>
          <w:rFonts w:hint="eastAsia"/>
          <w:szCs w:val="24"/>
          <w:lang w:val="en-US" w:eastAsia="zh-CN"/>
        </w:rPr>
        <w:fldChar w:fldCharType="separate"/>
      </w:r>
      <w:r>
        <w:rPr>
          <w:rFonts w:hint="eastAsia" w:ascii="Times New Roman" w:hAnsi="Times New Roman" w:cs="Times New Roman"/>
          <w:szCs w:val="24"/>
          <w:lang w:val="en-US" w:eastAsia="zh-CN"/>
        </w:rPr>
        <w:t>2.1 C-RAN网络架构及原理</w:t>
      </w:r>
      <w:r>
        <w:tab/>
      </w:r>
      <w:r>
        <w:fldChar w:fldCharType="begin"/>
      </w:r>
      <w:r>
        <w:instrText xml:space="preserve"> PAGEREF _Toc7933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_Toc25004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_Toc25004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_Toc17866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_Toc17866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_Toc8285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_Toc8285 </w:instrText>
      </w:r>
      <w:r>
        <w:fldChar w:fldCharType="separate"/>
      </w:r>
      <w:r>
        <w:t>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_Toc6545 </w:instrText>
      </w:r>
      <w:r>
        <w:rPr>
          <w:rFonts w:hint="eastAsia"/>
          <w:szCs w:val="24"/>
          <w:lang w:val="en-US" w:eastAsia="zh-CN"/>
        </w:rPr>
        <w:fldChar w:fldCharType="separate"/>
      </w:r>
      <w:r>
        <w:rPr>
          <w:rFonts w:hint="eastAsia" w:ascii="Times New Roman" w:hAnsi="Times New Roman" w:cs="Times New Roman"/>
          <w:szCs w:val="24"/>
          <w:lang w:val="en-US" w:eastAsia="zh-CN"/>
        </w:rPr>
        <w:t>2.2 光载无线电（ROF）技术</w:t>
      </w:r>
      <w:r>
        <w:tab/>
      </w:r>
      <w:r>
        <w:fldChar w:fldCharType="begin"/>
      </w:r>
      <w:r>
        <w:instrText xml:space="preserve"> PAGEREF _Toc6545 </w:instrText>
      </w:r>
      <w:r>
        <w:fldChar w:fldCharType="separate"/>
      </w:r>
      <w:r>
        <w:t>8</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_Toc31262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_Toc31262 </w:instrText>
      </w:r>
      <w:r>
        <w:fldChar w:fldCharType="separate"/>
      </w:r>
      <w:r>
        <w:t>8</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_Toc32556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_Toc32556 </w:instrText>
      </w:r>
      <w:r>
        <w:fldChar w:fldCharType="separate"/>
      </w:r>
      <w:r>
        <w:t>10</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_Toc6740 </w:instrText>
      </w:r>
      <w:r>
        <w:rPr>
          <w:rFonts w:hint="eastAsia"/>
          <w:szCs w:val="24"/>
          <w:lang w:val="en-US" w:eastAsia="zh-CN"/>
        </w:rPr>
        <w:fldChar w:fldCharType="separate"/>
      </w:r>
      <w:r>
        <w:rPr>
          <w:rFonts w:hint="eastAsia" w:ascii="Times New Roman" w:hAnsi="Times New Roman" w:cs="Times New Roman"/>
          <w:szCs w:val="24"/>
          <w:lang w:val="en-US" w:eastAsia="zh-CN"/>
        </w:rPr>
        <w:t>2.3网络虚拟化技术</w:t>
      </w:r>
      <w:r>
        <w:tab/>
      </w:r>
      <w:r>
        <w:fldChar w:fldCharType="begin"/>
      </w:r>
      <w:r>
        <w:instrText xml:space="preserve"> PAGEREF _Toc6740 </w:instrText>
      </w:r>
      <w:r>
        <w:fldChar w:fldCharType="separate"/>
      </w:r>
      <w:r>
        <w:t>11</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_Toc11927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_Toc11927 </w:instrText>
      </w:r>
      <w:r>
        <w:fldChar w:fldCharType="separate"/>
      </w:r>
      <w:r>
        <w:t>11</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_Toc21132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_Toc21132 </w:instrText>
      </w:r>
      <w:r>
        <w:fldChar w:fldCharType="separate"/>
      </w:r>
      <w:r>
        <w:t>13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_Toc20134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_Toc20134 </w:instrText>
      </w:r>
      <w:r>
        <w:fldChar w:fldCharType="separate"/>
      </w:r>
      <w:r>
        <w:t>15</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_Toc17370 </w:instrText>
      </w:r>
      <w:r>
        <w:rPr>
          <w:rFonts w:hint="eastAsia"/>
          <w:szCs w:val="24"/>
          <w:lang w:val="en-US" w:eastAsia="zh-CN"/>
        </w:rPr>
        <w:fldChar w:fldCharType="separate"/>
      </w:r>
      <w:r>
        <w:rPr>
          <w:rFonts w:hint="eastAsia" w:ascii="Times New Roman" w:hAnsi="Times New Roman" w:cs="Times New Roman"/>
          <w:szCs w:val="24"/>
          <w:lang w:val="en-US" w:eastAsia="zh-CN"/>
        </w:rPr>
        <w:t>2.3.4 C-ROFN</w:t>
      </w:r>
      <w:r>
        <w:tab/>
      </w:r>
      <w:r>
        <w:fldChar w:fldCharType="begin"/>
      </w:r>
      <w:r>
        <w:instrText xml:space="preserve"> PAGEREF _Toc17370 </w:instrText>
      </w:r>
      <w:r>
        <w:fldChar w:fldCharType="separate"/>
      </w:r>
      <w:r>
        <w:t>16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_Toc868 </w:instrText>
      </w:r>
      <w:r>
        <w:rPr>
          <w:rFonts w:hint="eastAsia"/>
          <w:szCs w:val="24"/>
          <w:lang w:val="en-US" w:eastAsia="zh-CN"/>
        </w:rPr>
        <w:fldChar w:fldCharType="separate"/>
      </w:r>
      <w:r>
        <w:rPr>
          <w:rFonts w:hint="eastAsia" w:ascii="Times New Roman" w:hAnsi="Times New Roman" w:cs="Times New Roman"/>
          <w:szCs w:val="24"/>
          <w:lang w:val="en-US" w:eastAsia="zh-CN"/>
        </w:rPr>
        <w:t>2.4 本章小结</w:t>
      </w:r>
      <w:r>
        <w:tab/>
      </w:r>
      <w:r>
        <w:fldChar w:fldCharType="begin"/>
      </w:r>
      <w:r>
        <w:instrText xml:space="preserve"> PAGEREF _Toc868 </w:instrText>
      </w:r>
      <w:r>
        <w:fldChar w:fldCharType="separate"/>
      </w:r>
      <w:r>
        <w:t>16</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_Toc5187 </w:instrText>
      </w:r>
      <w:r>
        <w:rPr>
          <w:rFonts w:hint="eastAsia"/>
          <w:szCs w:val="24"/>
          <w:lang w:val="en-US" w:eastAsia="zh-CN"/>
        </w:rPr>
        <w:fldChar w:fldCharType="separate"/>
      </w:r>
      <w:r>
        <w:rPr>
          <w:rFonts w:hint="eastAsia"/>
          <w:szCs w:val="24"/>
          <w:lang w:val="en-US" w:eastAsia="zh-CN"/>
        </w:rPr>
        <w:t>第三章 光与无线融合组网方案与资源优化算法</w:t>
      </w:r>
      <w:r>
        <w:tab/>
      </w:r>
      <w:r>
        <w:fldChar w:fldCharType="begin"/>
      </w:r>
      <w:r>
        <w:instrText xml:space="preserve"> PAGEREF _Toc5187 </w:instrText>
      </w:r>
      <w:r>
        <w:fldChar w:fldCharType="separate"/>
      </w:r>
      <w:r>
        <w:t>18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_Toc11360 </w:instrText>
      </w:r>
      <w:r>
        <w:rPr>
          <w:rFonts w:hint="eastAsia"/>
          <w:szCs w:val="24"/>
          <w:lang w:val="en-US" w:eastAsia="zh-CN"/>
        </w:rPr>
        <w:fldChar w:fldCharType="separate"/>
      </w:r>
      <w:r>
        <w:rPr>
          <w:rFonts w:hint="eastAsia" w:ascii="Times New Roman" w:hAnsi="Times New Roman" w:cs="Times New Roman"/>
          <w:szCs w:val="24"/>
          <w:lang w:val="en-US" w:eastAsia="zh-CN"/>
        </w:rPr>
        <w:t>3.1组网方案</w:t>
      </w:r>
      <w:r>
        <w:tab/>
      </w:r>
      <w:r>
        <w:fldChar w:fldCharType="begin"/>
      </w:r>
      <w:r>
        <w:instrText xml:space="preserve"> PAGEREF _Toc11360 </w:instrText>
      </w:r>
      <w:r>
        <w:fldChar w:fldCharType="separate"/>
      </w:r>
      <w:r>
        <w:t>18</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_Toc6219 </w:instrText>
      </w:r>
      <w:r>
        <w:rPr>
          <w:rFonts w:hint="eastAsia"/>
          <w:szCs w:val="24"/>
          <w:lang w:val="en-US" w:eastAsia="zh-CN"/>
        </w:rPr>
        <w:fldChar w:fldCharType="separate"/>
      </w:r>
      <w:r>
        <w:rPr>
          <w:rFonts w:hint="eastAsia" w:ascii="Times New Roman" w:hAnsi="Times New Roman" w:cs="Times New Roman"/>
          <w:szCs w:val="24"/>
          <w:lang w:val="en-US" w:eastAsia="zh-CN"/>
        </w:rPr>
        <w:t>3.3.1 物理模型</w:t>
      </w:r>
      <w:r>
        <w:tab/>
      </w:r>
      <w:r>
        <w:fldChar w:fldCharType="begin"/>
      </w:r>
      <w:r>
        <w:instrText xml:space="preserve"> PAGEREF _Toc6219 </w:instrText>
      </w:r>
      <w:r>
        <w:fldChar w:fldCharType="separate"/>
      </w:r>
      <w:r>
        <w:t>19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_Toc14965 </w:instrText>
      </w:r>
      <w:r>
        <w:rPr>
          <w:rFonts w:hint="eastAsia"/>
          <w:szCs w:val="24"/>
          <w:lang w:val="en-US" w:eastAsia="zh-CN"/>
        </w:rPr>
        <w:fldChar w:fldCharType="separate"/>
      </w:r>
      <w:r>
        <w:rPr>
          <w:rFonts w:hint="eastAsia" w:ascii="Times New Roman" w:hAnsi="Times New Roman" w:cs="Times New Roman"/>
          <w:szCs w:val="24"/>
          <w:lang w:val="en-US" w:eastAsia="zh-CN"/>
        </w:rPr>
        <w:t>3.3.2 网络虚拟化</w:t>
      </w:r>
      <w:r>
        <w:tab/>
      </w:r>
      <w:r>
        <w:fldChar w:fldCharType="begin"/>
      </w:r>
      <w:r>
        <w:instrText xml:space="preserve"> PAGEREF _Toc14965 </w:instrText>
      </w:r>
      <w:r>
        <w:fldChar w:fldCharType="separate"/>
      </w:r>
      <w:r>
        <w:t>20</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_Toc23072 </w:instrText>
      </w:r>
      <w:r>
        <w:rPr>
          <w:rFonts w:hint="eastAsia"/>
          <w:szCs w:val="24"/>
          <w:lang w:val="en-US" w:eastAsia="zh-CN"/>
        </w:rPr>
        <w:fldChar w:fldCharType="separate"/>
      </w:r>
      <w:r>
        <w:rPr>
          <w:rFonts w:hint="eastAsia" w:ascii="Times New Roman" w:hAnsi="Times New Roman" w:cs="Times New Roman"/>
          <w:szCs w:val="24"/>
          <w:lang w:val="en-US" w:eastAsia="zh-CN"/>
        </w:rPr>
        <w:t>由C-ROFN到SDN C-ROFN。</w:t>
      </w:r>
      <w:r>
        <w:tab/>
      </w:r>
      <w:r>
        <w:fldChar w:fldCharType="begin"/>
      </w:r>
      <w:r>
        <w:instrText xml:space="preserve"> PAGEREF _Toc23072 </w:instrText>
      </w:r>
      <w:r>
        <w:fldChar w:fldCharType="separate"/>
      </w:r>
      <w:r>
        <w:t>20</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_Toc216 </w:instrText>
      </w:r>
      <w:r>
        <w:rPr>
          <w:rFonts w:hint="eastAsia"/>
          <w:szCs w:val="24"/>
          <w:lang w:val="en-US" w:eastAsia="zh-CN"/>
        </w:rPr>
        <w:fldChar w:fldCharType="separate"/>
      </w:r>
      <w:r>
        <w:rPr>
          <w:rFonts w:hint="eastAsia" w:ascii="Times New Roman" w:hAnsi="Times New Roman" w:cs="Times New Roman"/>
          <w:szCs w:val="24"/>
          <w:lang w:val="en-US" w:eastAsia="zh-CN"/>
        </w:rPr>
        <w:t>3.2 资源优化算法</w:t>
      </w:r>
      <w:r>
        <w:tab/>
      </w:r>
      <w:r>
        <w:fldChar w:fldCharType="begin"/>
      </w:r>
      <w:r>
        <w:instrText xml:space="preserve"> PAGEREF _Toc216 </w:instrText>
      </w:r>
      <w:r>
        <w:fldChar w:fldCharType="separate"/>
      </w:r>
      <w:r>
        <w:t>20</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_Toc29435 </w:instrText>
      </w:r>
      <w:r>
        <w:rPr>
          <w:rFonts w:hint="eastAsia"/>
          <w:szCs w:val="24"/>
          <w:lang w:val="en-US" w:eastAsia="zh-CN"/>
        </w:rPr>
        <w:fldChar w:fldCharType="separate"/>
      </w:r>
      <w:r>
        <w:rPr>
          <w:rFonts w:hint="eastAsia" w:ascii="Times New Roman" w:hAnsi="Times New Roman" w:cs="Times New Roman"/>
          <w:szCs w:val="24"/>
          <w:lang w:val="en-US" w:eastAsia="zh-CN"/>
        </w:rPr>
        <w:t>3.2.1 RBS、NBS、ABS</w:t>
      </w:r>
      <w:r>
        <w:tab/>
      </w:r>
      <w:r>
        <w:fldChar w:fldCharType="begin"/>
      </w:r>
      <w:r>
        <w:instrText xml:space="preserve"> PAGEREF _Toc29435 </w:instrText>
      </w:r>
      <w:r>
        <w:fldChar w:fldCharType="separate"/>
      </w:r>
      <w:r>
        <w:t>20</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_Toc17249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_Toc17249 </w:instrText>
      </w:r>
      <w:r>
        <w:fldChar w:fldCharType="separate"/>
      </w:r>
      <w:r>
        <w:t>20</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_Toc4270 </w:instrText>
      </w:r>
      <w:r>
        <w:rPr>
          <w:rFonts w:hint="eastAsia"/>
          <w:szCs w:val="24"/>
          <w:lang w:val="en-US" w:eastAsia="zh-CN"/>
        </w:rPr>
        <w:fldChar w:fldCharType="separate"/>
      </w:r>
      <w:r>
        <w:rPr>
          <w:rFonts w:hint="eastAsia" w:ascii="Times New Roman" w:hAnsi="Times New Roman" w:cs="Times New Roman"/>
          <w:szCs w:val="24"/>
          <w:lang w:val="en-US" w:eastAsia="zh-CN"/>
        </w:rPr>
        <w:t>3.3 本章小结</w:t>
      </w:r>
      <w:r>
        <w:tab/>
      </w:r>
      <w:r>
        <w:fldChar w:fldCharType="begin"/>
      </w:r>
      <w:r>
        <w:instrText xml:space="preserve"> PAGEREF _Toc4270 </w:instrText>
      </w:r>
      <w:r>
        <w:fldChar w:fldCharType="separate"/>
      </w:r>
      <w:r>
        <w:t>21</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bookmarkStart w:id="3" w:name="_Toc32359"/>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2" w:firstLineChars="0"/>
        <w:jc w:val="center"/>
        <w:textAlignment w:val="auto"/>
        <w:outlineLvl w:val="0"/>
        <w:rPr>
          <w:rFonts w:hint="eastAsia"/>
          <w:sz w:val="24"/>
          <w:szCs w:val="24"/>
          <w:lang w:val="en-US" w:eastAsia="zh-CN"/>
        </w:rPr>
      </w:pPr>
      <w:r>
        <w:rPr>
          <w:rFonts w:hint="eastAsia"/>
          <w:sz w:val="24"/>
          <w:szCs w:val="24"/>
          <w:lang w:val="en-US" w:eastAsia="zh-CN"/>
        </w:rPr>
        <w:t xml:space="preserve"> </w:t>
      </w:r>
      <w:bookmarkStart w:id="4" w:name="_Toc15256"/>
      <w:r>
        <w:rPr>
          <w:rFonts w:hint="eastAsia"/>
          <w:sz w:val="24"/>
          <w:szCs w:val="24"/>
          <w:lang w:val="en-US" w:eastAsia="zh-CN"/>
        </w:rPr>
        <w:t>绪论</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left="-420" w:leftChars="-200" w:right="468" w:rightChars="223" w:firstLine="0" w:firstLineChars="0"/>
        <w:jc w:val="both"/>
        <w:textAlignment w:val="auto"/>
        <w:outlineLvl w:val="1"/>
        <w:rPr>
          <w:rFonts w:hint="eastAsia"/>
          <w:sz w:val="24"/>
          <w:szCs w:val="24"/>
          <w:lang w:val="en-US" w:eastAsia="zh-CN"/>
        </w:rPr>
      </w:pPr>
      <w:bookmarkStart w:id="5" w:name="_Toc30997"/>
      <w:bookmarkStart w:id="6" w:name="_Toc28977"/>
      <w:r>
        <w:rPr>
          <w:rFonts w:hint="eastAsia"/>
          <w:sz w:val="24"/>
          <w:szCs w:val="24"/>
          <w:lang w:val="en-US" w:eastAsia="zh-CN"/>
        </w:rPr>
        <w:t>1.1引言</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7" w:name="_Toc9671"/>
      <w:bookmarkStart w:id="8" w:name="_Toc15543"/>
      <w:r>
        <w:rPr>
          <w:rFonts w:hint="eastAsia"/>
          <w:sz w:val="24"/>
          <w:szCs w:val="24"/>
          <w:lang w:val="en-US" w:eastAsia="zh-CN"/>
        </w:rPr>
        <w:t>1.2 课题研究背景及意义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sz w:val="24"/>
          <w:szCs w:val="24"/>
          <w:lang w:val="en-US" w:eastAsia="zh-CN"/>
        </w:rPr>
      </w:pPr>
      <w:bookmarkStart w:id="9" w:name="_Toc30767"/>
      <w:bookmarkStart w:id="10" w:name="_Toc19113"/>
      <w:r>
        <w:rPr>
          <w:rFonts w:hint="eastAsia"/>
          <w:sz w:val="24"/>
          <w:szCs w:val="24"/>
          <w:lang w:val="en-US" w:eastAsia="zh-CN"/>
        </w:rPr>
        <w:t>1.2.1 传统无线组网与光纤组网</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11" w:name="_Toc11120"/>
      <w:bookmarkStart w:id="12" w:name="_Toc28407"/>
      <w:r>
        <w:rPr>
          <w:rFonts w:hint="eastAsia" w:ascii="Times New Roman" w:hAnsi="Times New Roman" w:cs="Times New Roman"/>
          <w:sz w:val="24"/>
          <w:szCs w:val="24"/>
          <w:lang w:val="en-US" w:eastAsia="zh-CN"/>
        </w:rPr>
        <w:t>1.2.2 网络虚拟化技术与资源优化</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实现基础设施提供者与服务提供者之间的隔离。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亟待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3" w:name="_Toc13933"/>
      <w:bookmarkStart w:id="14" w:name="_Toc30866"/>
      <w:r>
        <w:rPr>
          <w:rFonts w:hint="eastAsia" w:ascii="Times New Roman" w:hAnsi="Times New Roman" w:cs="Times New Roman"/>
          <w:sz w:val="24"/>
          <w:szCs w:val="24"/>
          <w:lang w:val="en-US" w:eastAsia="zh-CN"/>
        </w:rPr>
        <w:t>1.3本文主要工作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通过将网络资源抽象为应用资源和网络资源两种主要资源分布，介绍传统的资源优化算法，并在此基础上提出光无线融合组网架构基础上的动态全局资源优化算法。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5" w:name="_Toc31404"/>
      <w:bookmarkStart w:id="16" w:name="_Toc5470"/>
      <w:r>
        <w:rPr>
          <w:rFonts w:hint="eastAsia" w:ascii="Times New Roman" w:hAnsi="Times New Roman" w:cs="Times New Roman"/>
          <w:sz w:val="24"/>
          <w:szCs w:val="24"/>
          <w:lang w:val="en-US" w:eastAsia="zh-CN"/>
        </w:rPr>
        <w:t>1.4文章结构</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光无线融合接入网作为一种新型的组网方案，是实现接入高带宽、高灵活性的可行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第四章，在第三章基础上提出光无线融合组网架构基础上的动态全局资源优化算法，以实现传送网与数据中心资源的灵活互动。搭建不同业务请求场景的仿真环境，对所提出的动态全局资源优化算法进行验证。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bookmarkStart w:id="17" w:name="_Toc53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sz w:val="24"/>
          <w:szCs w:val="24"/>
          <w:lang w:val="en-US" w:eastAsia="zh-CN"/>
        </w:rPr>
      </w:pPr>
      <w:bookmarkStart w:id="18" w:name="_Toc31372"/>
      <w:r>
        <w:rPr>
          <w:rFonts w:hint="eastAsia"/>
          <w:sz w:val="24"/>
          <w:szCs w:val="24"/>
          <w:lang w:val="en-US" w:eastAsia="zh-CN"/>
        </w:rPr>
        <w:t>第二章 光与无线融合接入网的相关研究</w:t>
      </w:r>
      <w:bookmarkEnd w:id="1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9" w:name="_Toc7933"/>
      <w:r>
        <w:rPr>
          <w:rFonts w:hint="eastAsia" w:ascii="Times New Roman" w:hAnsi="Times New Roman" w:cs="Times New Roman"/>
          <w:sz w:val="24"/>
          <w:szCs w:val="24"/>
          <w:lang w:val="en-US" w:eastAsia="zh-CN"/>
        </w:rPr>
        <w:t>2.1 C-RAN网络架构及原理</w:t>
      </w:r>
      <w:bookmarkEnd w:id="17"/>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0" w:name="_Toc3897"/>
      <w:bookmarkStart w:id="21" w:name="_Toc25004"/>
      <w:r>
        <w:rPr>
          <w:rFonts w:hint="eastAsia" w:ascii="Times New Roman" w:hAnsi="Times New Roman" w:cs="Times New Roman"/>
          <w:sz w:val="24"/>
          <w:szCs w:val="24"/>
          <w:lang w:val="en-US" w:eastAsia="zh-CN"/>
        </w:rPr>
        <w:t>2.1.1传统无线网接入弊病</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能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2" w:name="_Toc16316"/>
      <w:bookmarkStart w:id="23" w:name="_Toc17866"/>
      <w:r>
        <w:rPr>
          <w:rFonts w:hint="eastAsia" w:ascii="Times New Roman" w:hAnsi="Times New Roman" w:cs="Times New Roman"/>
          <w:sz w:val="24"/>
          <w:szCs w:val="24"/>
          <w:lang w:val="en-US" w:eastAsia="zh-CN"/>
        </w:rPr>
        <w:t>2.1.2 C-RAN网络架构</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Infrastructure），可以有效提高频谱利用率，降低能耗。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37760" cy="3201670"/>
            <wp:effectExtent l="0" t="0" r="15240" b="17780"/>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10"/>
                    <a:stretch>
                      <a:fillRect/>
                    </a:stretch>
                  </pic:blipFill>
                  <pic:spPr>
                    <a:xfrm>
                      <a:off x="0" y="0"/>
                      <a:ext cx="4937760" cy="3201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14265" cy="2604770"/>
            <wp:effectExtent l="0" t="0" r="635" b="508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11"/>
                    <a:stretch>
                      <a:fillRect/>
                    </a:stretch>
                  </pic:blipFill>
                  <pic:spPr>
                    <a:xfrm>
                      <a:off x="0" y="0"/>
                      <a:ext cx="4914265" cy="2604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4" w:name="_Toc23472"/>
      <w:bookmarkStart w:id="25" w:name="_Toc8285"/>
      <w:r>
        <w:rPr>
          <w:rFonts w:hint="eastAsia" w:ascii="Times New Roman" w:hAnsi="Times New Roman" w:cs="Times New Roman"/>
          <w:sz w:val="24"/>
          <w:szCs w:val="24"/>
          <w:lang w:val="en-US" w:eastAsia="zh-CN"/>
        </w:rPr>
        <w:t>2.1.3 C-RAN技术特征</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6"/>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为了满足无线通信系统严格的时序要求，C-RAN实时性要求在10us以内，高出当前云架构环境中的ms量级实时性两个数量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26" w:name="_Toc6476"/>
      <w:bookmarkStart w:id="27" w:name="_Toc6545"/>
      <w:r>
        <w:rPr>
          <w:rFonts w:hint="eastAsia" w:ascii="Times New Roman" w:hAnsi="Times New Roman" w:cs="Times New Roman"/>
          <w:sz w:val="24"/>
          <w:szCs w:val="24"/>
          <w:lang w:val="en-US" w:eastAsia="zh-CN"/>
        </w:rPr>
        <w:t>2.2 光载无线电（ROF）技术</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8" w:name="_Toc7746"/>
      <w:bookmarkStart w:id="29" w:name="_Toc31262"/>
      <w:r>
        <w:rPr>
          <w:rFonts w:hint="eastAsia" w:ascii="Times New Roman" w:hAnsi="Times New Roman" w:cs="Times New Roman"/>
          <w:sz w:val="24"/>
          <w:szCs w:val="24"/>
          <w:lang w:val="en-US" w:eastAsia="zh-CN"/>
        </w:rPr>
        <w:t>2.2.1 ROF技术原理</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566035"/>
            <wp:effectExtent l="0" t="0" r="1524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12"/>
                    <a:stretch>
                      <a:fillRect/>
                    </a:stretch>
                  </pic:blipFill>
                  <pic:spPr>
                    <a:xfrm>
                      <a:off x="0" y="0"/>
                      <a:ext cx="4956810" cy="2566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易于实现，但在告诉调制时存在频率啁啾。而间接调制的调制速率可达到10GHz量级，而且几乎不会产生频率啁啾。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0" w:name="_Toc16236"/>
      <w:bookmarkStart w:id="31" w:name="_Toc32556"/>
      <w:r>
        <w:rPr>
          <w:rFonts w:hint="eastAsia" w:ascii="Times New Roman" w:hAnsi="Times New Roman" w:cs="Times New Roman"/>
          <w:sz w:val="24"/>
          <w:szCs w:val="24"/>
          <w:lang w:val="en-US" w:eastAsia="zh-CN"/>
        </w:rPr>
        <w:t>2.2.2 ROF的特点及应用</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高速发展，交通安全问题日趋被提上议事日程。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32" w:name="_Toc20343"/>
      <w:bookmarkStart w:id="33" w:name="_Toc6740"/>
      <w:r>
        <w:rPr>
          <w:rFonts w:hint="eastAsia" w:ascii="Times New Roman" w:hAnsi="Times New Roman" w:cs="Times New Roman"/>
          <w:sz w:val="24"/>
          <w:szCs w:val="24"/>
          <w:lang w:val="en-US" w:eastAsia="zh-CN"/>
        </w:rPr>
        <w:t>2.3网络虚拟化技术</w:t>
      </w:r>
      <w:bookmarkEnd w:id="32"/>
      <w:bookmarkEnd w:id="33"/>
      <w:bookmarkStart w:id="3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5" w:name="_Toc11927"/>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是将各种硬件或者网络软件资源及相关网络的功能集成到一个可用的软件中统一管理和控制的过程，并将这些物理网络元素抽象为虚拟终端、虚拟结点、可编程接口或者虚拟链路之类的虚拟资源，然后由这些虚拟资源组件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如果网络运营商通过不同的网络基础设施向终端用户提供特色的服务，就必须使用为目标业务而开发的专门的传输协议。举个例子，现有一家视频服务提供商向用户提供多媒体流服务。那么传统的TCP (传输控制协议)/IP协议栈将不再是视频传输的最优选择，使用附加或替代的协议则有更好的性能表现，比如UDP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6" w:name="_Toc3382"/>
      <w:bookmarkStart w:id="37" w:name="_Toc21132"/>
      <w:r>
        <w:rPr>
          <w:rFonts w:hint="eastAsia" w:ascii="Times New Roman" w:hAnsi="Times New Roman" w:cs="Times New Roman"/>
          <w:sz w:val="24"/>
          <w:szCs w:val="24"/>
          <w:lang w:val="en-US" w:eastAsia="zh-CN"/>
        </w:rPr>
        <w:t>2.3.2网络虚拟化的分层模型</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23460" cy="3373120"/>
            <wp:effectExtent l="0" t="0" r="15240" b="1778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3"/>
                    <a:stretch>
                      <a:fillRect/>
                    </a:stretch>
                  </pic:blipFill>
                  <pic:spPr>
                    <a:xfrm>
                      <a:off x="0" y="0"/>
                      <a:ext cx="4823460" cy="3373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包括网络设备、传输媒质以及各种网络技术等。就网络类型而言，则由多种异构的网络组成。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节点和虚拟链路。虚拟网络在逻辑上相对独立，不受物理设施的约束。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VN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38" w:name="_Toc30855"/>
      <w:bookmarkStart w:id="39" w:name="_Toc20134"/>
      <w:r>
        <w:rPr>
          <w:rFonts w:hint="eastAsia" w:ascii="Times New Roman" w:hAnsi="Times New Roman" w:cs="Times New Roman"/>
          <w:sz w:val="24"/>
          <w:szCs w:val="24"/>
          <w:lang w:val="en-US" w:eastAsia="zh-CN"/>
        </w:rPr>
        <w:t>2.3.3 软件定义光网络（SDON）技术</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5" o:spt="75" type="#_x0000_t75" style="height:222.05pt;width:349.55pt;" o:ole="t" filled="f" o:preferrelative="t" stroked="f" coordsize="21600,21600">
            <v:path/>
            <v:fill on="f" focussize="0,0"/>
            <v:stroke on="f"/>
            <v:imagedata r:id="rId14" cropbottom="2901f" o:title=""/>
            <o:lock v:ext="edit" aspectratio="t"/>
            <w10:wrap type="none"/>
            <w10:anchorlock/>
          </v:shape>
          <o:OLEObject Type="Embed" ProgID="Visio.Drawing.15" ShapeID="_x0000_i1025" DrawAspect="Content" ObjectID="_14680757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40" w:name="_Toc28548"/>
      <w:bookmarkStart w:id="41" w:name="_Toc17370"/>
      <w:r>
        <w:rPr>
          <w:rFonts w:hint="eastAsia" w:ascii="Times New Roman" w:hAnsi="Times New Roman" w:cs="Times New Roman"/>
          <w:sz w:val="24"/>
          <w:szCs w:val="24"/>
          <w:lang w:val="en-US" w:eastAsia="zh-CN"/>
        </w:rPr>
        <w:t>2.3.4 C-ROFN</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79010" cy="3248660"/>
            <wp:effectExtent l="0" t="0" r="2540" b="889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5"/>
                    <a:stretch>
                      <a:fillRect/>
                    </a:stretch>
                  </pic:blipFill>
                  <pic:spPr>
                    <a:xfrm>
                      <a:off x="0" y="0"/>
                      <a:ext cx="4779010" cy="3248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24"/>
          <w:szCs w:val="24"/>
          <w:lang w:val="en-US" w:eastAsia="zh-CN"/>
        </w:rPr>
      </w:pPr>
      <w:bookmarkStart w:id="42" w:name="_Toc8110"/>
      <w:bookmarkStart w:id="43" w:name="_Toc868"/>
      <w:r>
        <w:rPr>
          <w:rFonts w:hint="eastAsia" w:ascii="Times New Roman" w:hAnsi="Times New Roman" w:cs="Times New Roman"/>
          <w:sz w:val="24"/>
          <w:szCs w:val="24"/>
          <w:lang w:val="en-US" w:eastAsia="zh-CN"/>
        </w:rPr>
        <w:t>2.4 本章小结</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ascii="Times New Roman" w:hAnsi="Times New Roman" w:cs="Times New Roman"/>
          <w:sz w:val="24"/>
          <w:szCs w:val="24"/>
          <w:lang w:val="en-US" w:eastAsia="zh-CN"/>
        </w:rPr>
      </w:pPr>
      <w:bookmarkStart w:id="44" w:name="_Toc5187"/>
      <w:r>
        <w:rPr>
          <w:rFonts w:hint="eastAsia"/>
          <w:sz w:val="24"/>
          <w:szCs w:val="24"/>
          <w:lang w:val="en-US" w:eastAsia="zh-CN"/>
        </w:rPr>
        <w:t>第三章 光与无线融合组网方案与资源优化算法</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5" w:name="_Toc15405"/>
      <w:bookmarkStart w:id="46" w:name="_Toc11360"/>
      <w:r>
        <w:rPr>
          <w:rFonts w:hint="eastAsia" w:ascii="Times New Roman" w:hAnsi="Times New Roman" w:cs="Times New Roman"/>
          <w:sz w:val="24"/>
          <w:szCs w:val="24"/>
          <w:lang w:val="en-US" w:eastAsia="zh-CN"/>
        </w:rPr>
        <w:t>3.1组网方案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198745" cy="3314700"/>
            <wp:effectExtent l="0" t="0" r="1905"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6"/>
                    <a:stretch>
                      <a:fillRect/>
                    </a:stretch>
                  </pic:blipFill>
                  <pic:spPr>
                    <a:xfrm>
                      <a:off x="0" y="0"/>
                      <a:ext cx="5198745"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支持SDN的C-ROFN光无线融合组网架构如图3-1所示。本文所提出的光与无线融合接入网的总体架构采用了2.3.2节当中的分层模型，即将网络纵向分为三个层次：物理层、虚拟网络层和应用层。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的设计正是为满足未来网络对于多样服务的支持以及网络灵活性和可进化性的需求。光与无线融合接入网在虚拟网络层必须构建一个专门用于网络管理和控制的虚拟网络，来保证整个网络的正常运转。图3-1中，引入三个SDN控制器来表示对一个虚拟网络的控制。在BBU Domain、Optical Domain、RRU Domain中分别引入BBU Controller（BC）、Optical Controller（OC）、RRU Controller（RC），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基于物理层的网络性能和基于虚拟层的网络应用最终都服务于服务层。分层模型一个重要思想是各层可以进行单独的设计，下层服务于上层。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7" w:name="_Toc6219"/>
      <w:r>
        <w:rPr>
          <w:rFonts w:hint="eastAsia" w:ascii="Times New Roman" w:hAnsi="Times New Roman" w:cs="Times New Roman"/>
          <w:sz w:val="24"/>
          <w:szCs w:val="24"/>
          <w:lang w:val="en-US" w:eastAsia="zh-CN"/>
        </w:rPr>
        <w:t>3.3.1 物理模型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3035" cy="2776220"/>
            <wp:effectExtent l="0" t="0" r="5715" b="5080"/>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17"/>
                    <a:stretch>
                      <a:fillRect/>
                    </a:stretch>
                  </pic:blipFill>
                  <pic:spPr>
                    <a:xfrm>
                      <a:off x="0" y="0"/>
                      <a:ext cx="5233035" cy="2776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8" w:name="_Toc14965"/>
      <w:r>
        <w:rPr>
          <w:rFonts w:hint="eastAsia" w:ascii="Times New Roman" w:hAnsi="Times New Roman" w:cs="Times New Roman"/>
          <w:sz w:val="24"/>
          <w:szCs w:val="24"/>
          <w:lang w:val="en-US" w:eastAsia="zh-CN"/>
        </w:rPr>
        <w:t>3.3.2 网络虚拟化</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多层资源优化的组网方式向两个方向扩展。一是从资源形式的角度，光学和计算资源优化是沿着东西方向互联的交叉光网络和BBU层，被建立为“异质跨层”。另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5575" cy="2733675"/>
            <wp:effectExtent l="0" t="0" r="317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18"/>
                    <a:stretch>
                      <a:fillRect/>
                    </a:stretch>
                  </pic:blipFill>
                  <pic:spPr>
                    <a:xfrm>
                      <a:off x="0" y="0"/>
                      <a:ext cx="52355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Agent）模块可以周期性地提供BBU计算资源使用情况的信息听从OC接受结果，同时通过Optical-BBU接口与OC进行交互。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9" w:name="_Toc216"/>
      <w:r>
        <w:rPr>
          <w:rFonts w:hint="eastAsia" w:ascii="Times New Roman" w:hAnsi="Times New Roman" w:cs="Times New Roman"/>
          <w:sz w:val="24"/>
          <w:szCs w:val="24"/>
          <w:lang w:val="en-US" w:eastAsia="zh-CN"/>
        </w:rPr>
        <w:t>3.2 资源优化算法</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0" w:name="_Toc29435"/>
      <w:r>
        <w:rPr>
          <w:rFonts w:hint="eastAsia" w:ascii="Times New Roman" w:hAnsi="Times New Roman" w:cs="Times New Roman"/>
          <w:sz w:val="24"/>
          <w:szCs w:val="24"/>
          <w:lang w:val="en-US" w:eastAsia="zh-CN"/>
        </w:rPr>
        <w:t>3.2.1 RBS、NBS、ABS</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1" w:name="_Toc17249"/>
      <w:r>
        <w:rPr>
          <w:rFonts w:hint="eastAsia" w:ascii="Times New Roman" w:hAnsi="Times New Roman" w:cs="Times New Roman"/>
          <w:sz w:val="24"/>
          <w:szCs w:val="24"/>
          <w:lang w:val="en-US" w:eastAsia="zh-CN"/>
        </w:rPr>
        <w:t>3.2.2 SGLB静态全局负载均衡策略</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除上述跨层优化功能架构，SGLB策略研究了具有静态参数的网络资源与应用资源全局负载均衡策略。该策略具有较低的复杂度，对实现异构网络跨层优化的目标具有指导意义。通过SGLB策略，AC根据由数据中心收集的应用资源状态和SC传递的网络资源利用情况，选择数据中心位置和服务器节点。SGLB策略定义了联合优化因子</w:t>
      </w:r>
      <w:r>
        <w:rPr>
          <w:rFonts w:hint="eastAsia" w:ascii="Times New Roman" w:hAnsi="Times New Roman" w:cs="Times New Roman"/>
          <w:position w:val="-6"/>
          <w:sz w:val="24"/>
          <w:szCs w:val="24"/>
          <w:lang w:val="en-US" w:eastAsia="zh-CN"/>
        </w:rPr>
        <w:object>
          <v:shape id="_x0000_i1039" o:spt="75" type="#_x0000_t75" style="height:11pt;width:12pt;" o:ole="t" filled="f" o:preferrelative="t" stroked="f" coordsize="21600,21600">
            <v:fill on="f" focussize="0,0"/>
            <v:stroke on="f"/>
            <v:imagedata r:id="rId20" o:title=""/>
            <o:lock v:ext="edit" aspectratio="t"/>
            <w10:wrap type="none"/>
            <w10:anchorlock/>
          </v:shape>
          <o:OLEObject Type="Embed" ProgID="Equation.KSEE3" ShapeID="_x0000_i1039" DrawAspect="Content" ObjectID="_1468075726" r:id="rId19">
            <o:LockedField>false</o:LockedField>
          </o:OLEObject>
        </w:object>
      </w:r>
      <w:r>
        <w:rPr>
          <w:rFonts w:hint="eastAsia" w:ascii="Times New Roman" w:hAnsi="Times New Roman" w:cs="Times New Roman"/>
          <w:sz w:val="24"/>
          <w:szCs w:val="24"/>
          <w:lang w:val="en-US" w:eastAsia="zh-CN"/>
        </w:rPr>
        <w:t>，用于衡量网络资源与应用资源间的平衡权重。此因子包括网络参数和应用参数，其中两个应用参数CPU使用率</w:t>
      </w:r>
      <w:r>
        <w:rPr>
          <w:rFonts w:hint="eastAsia" w:ascii="Times New Roman" w:hAnsi="Times New Roman" w:cs="Times New Roman"/>
          <w:position w:val="-12"/>
          <w:sz w:val="24"/>
          <w:szCs w:val="24"/>
          <w:lang w:val="en-US" w:eastAsia="zh-CN"/>
        </w:rPr>
        <w:object>
          <v:shape id="_x0000_i1026" o:spt="75" type="#_x0000_t75" style="height:19pt;width:16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7" r:id="rId21">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27" o:spt="75" type="#_x0000_t75" style="height:19pt;width:18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8" r:id="rId23">
            <o:LockedField>false</o:LockedField>
          </o:OLEObject>
        </w:object>
      </w:r>
      <w:r>
        <w:rPr>
          <w:rFonts w:hint="eastAsia" w:ascii="Times New Roman" w:hAnsi="Times New Roman" w:cs="Times New Roman"/>
          <w:sz w:val="24"/>
          <w:szCs w:val="24"/>
          <w:lang w:val="en-US" w:eastAsia="zh-CN"/>
        </w:rPr>
        <w:t>，用来描述当前数据中心应用资源的使用情况。而网络参数也包含两个参数,分别是当前网络链路中的流量权重</w:t>
      </w:r>
      <w:r>
        <w:rPr>
          <w:rFonts w:hint="eastAsia" w:ascii="Times New Roman" w:hAnsi="Times New Roman" w:cs="Times New Roman"/>
          <w:position w:val="-12"/>
          <w:sz w:val="24"/>
          <w:szCs w:val="24"/>
          <w:lang w:val="en-US" w:eastAsia="zh-CN"/>
        </w:rPr>
        <w:object>
          <v:shape id="_x0000_i1028"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9" r:id="rId25">
            <o:LockedField>false</o:LockedField>
          </o:OLEObject>
        </w:object>
      </w:r>
      <w:r>
        <w:rPr>
          <w:rFonts w:hint="eastAsia" w:ascii="Times New Roman" w:hAnsi="Times New Roman" w:cs="Times New Roman"/>
          <w:sz w:val="24"/>
          <w:szCs w:val="24"/>
          <w:lang w:val="en-US" w:eastAsia="zh-CN"/>
        </w:rPr>
        <w:t>和候选路径中的跳数</w:t>
      </w:r>
      <w:r>
        <w:rPr>
          <w:rFonts w:hint="eastAsia" w:ascii="Times New Roman" w:hAnsi="Times New Roman" w:cs="Times New Roman"/>
          <w:position w:val="-14"/>
          <w:sz w:val="24"/>
          <w:szCs w:val="24"/>
          <w:lang w:val="en-US" w:eastAsia="zh-CN"/>
        </w:rPr>
        <w:object>
          <v:shape id="_x0000_i1029" o:spt="75" type="#_x0000_t75" style="height:19pt;width:19pt;" o:ole="t" filled="f" o:preferrelative="t" stroked="f" coordsize="21600,21600">
            <v:path/>
            <v:fill on="f" focussize="0,0"/>
            <v:stroke on="f"/>
            <v:imagedata r:id="rId28" o:title=""/>
            <o:lock v:ext="edit" aspectratio="t"/>
            <w10:wrap type="none"/>
            <w10:anchorlock/>
          </v:shape>
          <o:OLEObject Type="Embed" ProgID="Equation.KSEE3" ShapeID="_x0000_i1029" DrawAspect="Content" ObjectID="_1468075730" r:id="rId27">
            <o:LockedField>false</o:LockedField>
          </o:OLEObject>
        </w:object>
      </w:r>
      <w:r>
        <w:rPr>
          <w:rFonts w:hint="eastAsia" w:ascii="Times New Roman" w:hAnsi="Times New Roman" w:cs="Times New Roman"/>
          <w:sz w:val="24"/>
          <w:szCs w:val="24"/>
          <w:lang w:val="en-US" w:eastAsia="zh-CN"/>
        </w:rPr>
        <w:t>，通过这些网络参数来衡量网络资源的利用情况。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因此整体的应用资源函数表达为式（3-1），其中</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fill on="f" focussize="0,0"/>
            <v:stroke on="f"/>
            <v:imagedata r:id="rId30" o:title=""/>
            <o:lock v:ext="edit" aspectratio="t"/>
            <w10:wrap type="none"/>
            <w10:anchorlock/>
          </v:shape>
          <o:OLEObject Type="Embed" ProgID="Equation.KSEE3" ShapeID="_x0000_i1040" DrawAspect="Content" ObjectID="_1468075731" r:id="rId29">
            <o:LockedField>false</o:LockedField>
          </o:OLEObject>
        </w:object>
      </w:r>
      <w:r>
        <w:rPr>
          <w:rFonts w:hint="eastAsia" w:ascii="Times New Roman" w:hAnsi="Times New Roman" w:cs="Times New Roman"/>
          <w:sz w:val="24"/>
          <w:szCs w:val="24"/>
          <w:lang w:val="en-US" w:eastAsia="zh-CN"/>
        </w:rPr>
        <w:t>是CPU资源与内存资源间的调整比重。此外,网络资源函数表达为式（3-2）。</w:t>
      </w:r>
      <w:r>
        <w:rPr>
          <w:rFonts w:hint="eastAsia" w:ascii="Times New Roman" w:hAnsi="Times New Roman" w:cs="Times New Roman"/>
          <w:position w:val="-12"/>
          <w:sz w:val="24"/>
          <w:szCs w:val="24"/>
          <w:lang w:val="en-US" w:eastAsia="zh-CN"/>
        </w:rPr>
        <w:object>
          <v:shape id="_x0000_i1030" o:spt="75" type="#_x0000_t75" style="height:18pt;width:18pt;" o:ole="t" filled="f" o:preferrelative="t" stroked="f" coordsize="21600,21600">
            <v:path/>
            <v:fill on="f" focussize="0,0"/>
            <v:stroke on="f"/>
            <v:imagedata r:id="rId32" o:title=""/>
            <o:lock v:ext="edit" aspectratio="t"/>
            <w10:wrap type="none"/>
            <w10:anchorlock/>
          </v:shape>
          <o:OLEObject Type="Embed" ProgID="Equation.KSEE3" ShapeID="_x0000_i1030" DrawAspect="Content" ObjectID="_1468075732" r:id="rId3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1" o:spt="75" type="#_x0000_t75" style="height:18pt;width:19pt;" o:ole="t" filled="f" o:preferrelative="t" stroked="f" coordsize="21600,21600">
            <v:path/>
            <v:fill on="f" focussize="0,0"/>
            <v:stroke on="f"/>
            <v:imagedata r:id="rId34" o:title=""/>
            <o:lock v:ext="edit" aspectratio="t"/>
            <w10:wrap type="none"/>
            <w10:anchorlock/>
          </v:shape>
          <o:OLEObject Type="Embed" ProgID="Equation.KSEE3" ShapeID="_x0000_i1031" DrawAspect="Content" ObjectID="_1468075733" r:id="rId33">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2" o:spt="75" type="#_x0000_t75" style="height:18pt;width:18pt;" o:ole="t" filled="f" o:preferrelative="t" stroked="f" coordsize="21600,21600">
            <v:path/>
            <v:fill on="f" focussize="0,0"/>
            <v:stroke on="f"/>
            <v:imagedata r:id="rId36" o:title=""/>
            <o:lock v:ext="edit" aspectratio="t"/>
            <w10:wrap type="none"/>
            <w10:anchorlock/>
          </v:shape>
          <o:OLEObject Type="Embed" ProgID="Equation.KSEE3" ShapeID="_x0000_i1032" DrawAspect="Content" ObjectID="_1468075734" r:id="rId35">
            <o:LockedField>false</o:LockedField>
          </o:OLEObject>
        </w:object>
      </w:r>
      <w:r>
        <w:rPr>
          <w:rFonts w:hint="eastAsia" w:ascii="Times New Roman" w:hAnsi="Times New Roman" w:cs="Times New Roman"/>
          <w:sz w:val="24"/>
          <w:szCs w:val="24"/>
          <w:lang w:val="en-US" w:eastAsia="zh-CN"/>
        </w:rPr>
        <w:t>分别对应k个候选服务器节点的应用资源函数式，而</w:t>
      </w:r>
      <w:r>
        <w:rPr>
          <w:rFonts w:hint="eastAsia" w:ascii="Times New Roman" w:hAnsi="Times New Roman" w:cs="Times New Roman"/>
          <w:position w:val="-12"/>
          <w:sz w:val="24"/>
          <w:szCs w:val="24"/>
          <w:lang w:val="en-US" w:eastAsia="zh-CN"/>
        </w:rPr>
        <w:object>
          <v:shape id="_x0000_i1033" o:spt="75" type="#_x0000_t75" style="height:18pt;width:17pt;" o:ole="t" filled="f" o:preferrelative="t" stroked="f" coordsize="21600,21600">
            <v:path/>
            <v:fill on="f" focussize="0,0"/>
            <v:stroke on="f"/>
            <v:imagedata r:id="rId38" o:title=""/>
            <o:lock v:ext="edit" aspectratio="t"/>
            <w10:wrap type="none"/>
            <w10:anchorlock/>
          </v:shape>
          <o:OLEObject Type="Embed" ProgID="Equation.KSEE3" ShapeID="_x0000_i1033" DrawAspect="Content" ObjectID="_1468075735" r:id="rId37">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4" o:spt="75" type="#_x0000_t75" style="height:18pt;width:18pt;" o:ole="t" filled="f" o:preferrelative="t" stroked="f" coordsize="21600,21600">
            <v:path/>
            <v:fill on="f" focussize="0,0"/>
            <v:stroke on="f"/>
            <v:imagedata r:id="rId40" o:title=""/>
            <o:lock v:ext="edit" aspectratio="t"/>
            <w10:wrap type="none"/>
            <w10:anchorlock/>
          </v:shape>
          <o:OLEObject Type="Embed" ProgID="Equation.KSEE3" ShapeID="_x0000_i1034" DrawAspect="Content" ObjectID="_1468075736" r:id="rId3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35" DrawAspect="Content" ObjectID="_1468075737" r:id="rId41">
            <o:LockedField>false</o:LockedField>
          </o:OLEObject>
        </w:object>
      </w:r>
      <w:r>
        <w:rPr>
          <w:rFonts w:hint="eastAsia" w:ascii="Times New Roman" w:hAnsi="Times New Roman" w:cs="Times New Roman"/>
          <w:sz w:val="24"/>
          <w:szCs w:val="24"/>
          <w:lang w:val="en-US" w:eastAsia="zh-CN"/>
        </w:rPr>
        <w:t>则分别对应着相关k条候选路径的网络资源函数。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36" o:spt="75" type="#_x0000_t75" style="height:19pt;width:319pt;" o:ole="t" filled="f" o:preferrelative="t" stroked="f" coordsize="21600,21600">
            <v:path/>
            <v:fill on="f" focussize="0,0"/>
            <v:stroke on="f"/>
            <v:imagedata r:id="rId44" o:title=""/>
            <o:lock v:ext="edit" aspectratio="t"/>
            <w10:wrap type="none"/>
            <w10:anchorlock/>
          </v:shape>
          <o:OLEObject Type="Embed" ProgID="Equation.KSEE3" ShapeID="_x0000_i1036" DrawAspect="Content" ObjectID="_1468075738" r:id="rId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37" o:spt="75" type="#_x0000_t75" style="height:23pt;width:322pt;" o:ole="t" filled="f" o:preferrelative="t" stroked="f" coordsize="21600,21600">
            <v:path/>
            <v:fill on="f" focussize="0,0"/>
            <v:stroke on="f"/>
            <v:imagedata r:id="rId46" o:title=""/>
            <o:lock v:ext="edit" aspectratio="t"/>
            <w10:wrap type="none"/>
            <w10:anchorlock/>
          </v:shape>
          <o:OLEObject Type="Embed" ProgID="Equation.KSEE3" ShapeID="_x0000_i1037" DrawAspect="Content" ObjectID="_1468075739"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所以,根据上述应用资源和网络资源函数,联合优化因子</w:t>
      </w:r>
      <w:r>
        <w:rPr>
          <w:rFonts w:hint="eastAsia" w:ascii="Times New Roman" w:hAnsi="Times New Roman" w:cs="Times New Roman"/>
          <w:position w:val="-6"/>
          <w:sz w:val="24"/>
          <w:szCs w:val="24"/>
          <w:lang w:val="en-US" w:eastAsia="zh-CN"/>
        </w:rPr>
        <w:object>
          <v:shape id="_x0000_i1041" o:spt="75" type="#_x0000_t75" style="height:11pt;width:12pt;" o:ole="t" filled="f" o:preferrelative="t" stroked="f" coordsize="21600,21600">
            <v:fill on="f" focussize="0,0"/>
            <v:stroke on="f"/>
            <v:imagedata r:id="rId48" o:title=""/>
            <o:lock v:ext="edit" aspectratio="t"/>
            <w10:wrap type="none"/>
            <w10:anchorlock/>
          </v:shape>
          <o:OLEObject Type="Embed" ProgID="Equation.KSEE3" ShapeID="_x0000_i1041" DrawAspect="Content" ObjectID="_1468075740" r:id="rId47">
            <o:LockedField>false</o:LockedField>
          </o:OLEObject>
        </w:object>
      </w:r>
      <w:r>
        <w:rPr>
          <w:rFonts w:hint="eastAsia" w:ascii="Times New Roman" w:hAnsi="Times New Roman" w:cs="Times New Roman"/>
          <w:sz w:val="24"/>
          <w:szCs w:val="24"/>
          <w:lang w:val="en-US" w:eastAsia="zh-CN"/>
        </w:rPr>
        <w:t>满足式(3-3)，其中</w:t>
      </w:r>
      <w:r>
        <w:rPr>
          <w:rFonts w:hint="default" w:ascii="Arial" w:hAnsi="Arial" w:cs="Arial"/>
          <w:sz w:val="24"/>
          <w:szCs w:val="24"/>
          <w:lang w:val="en-US" w:eastAsia="zh-CN"/>
        </w:rPr>
        <w:t>β</w:t>
      </w:r>
      <w:r>
        <w:rPr>
          <w:rFonts w:hint="eastAsia" w:ascii="Times New Roman" w:hAnsi="Times New Roman" w:cs="Times New Roman"/>
          <w:sz w:val="24"/>
          <w:szCs w:val="24"/>
          <w:lang w:val="en-US" w:eastAsia="zh-CN"/>
        </w:rPr>
        <w:t>是可调整的网络与应用参数间的权重。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38" o:spt="75" type="#_x0000_t75" style="height:36pt;width:326pt;" o:ole="t" filled="f" o:preferrelative="t" stroked="f" coordsize="21600,21600">
            <v:path/>
            <v:fill on="f" focussize="0,0"/>
            <v:stroke on="f"/>
            <v:imagedata r:id="rId50" o:title=""/>
            <o:lock v:ext="edit" aspectratio="t"/>
            <w10:wrap type="none"/>
            <w10:anchorlock/>
          </v:shape>
          <o:OLEObject Type="Embed" ProgID="Equation.KSEE3" ShapeID="_x0000_i1038" DrawAspect="Content" ObjectID="_1468075741" r:id="rId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根据应用资源利用情况，AC首先在应用层寻找应用资源利用率最低的k个数据中心服务器节点作为最优的k个候选节点。然后在网络层面上，选择k个候选节点中拥有联合优化因子</w:t>
      </w:r>
      <w:r>
        <w:rPr>
          <w:rFonts w:hint="eastAsia" w:ascii="Times New Roman" w:hAnsi="Times New Roman" w:cs="Times New Roman"/>
          <w:position w:val="-6"/>
          <w:sz w:val="24"/>
          <w:szCs w:val="24"/>
          <w:lang w:val="en-US" w:eastAsia="zh-CN"/>
        </w:rPr>
        <w:object>
          <v:shape id="_x0000_i1042" o:spt="75" type="#_x0000_t75" style="height:11pt;width:12pt;" o:ole="t" filled="f" o:preferrelative="t" stroked="f" coordsize="21600,21600">
            <v:fill on="f" focussize="0,0"/>
            <v:stroke on="f"/>
            <v:imagedata r:id="rId52" o:title=""/>
            <o:lock v:ext="edit" aspectratio="t"/>
            <w10:wrap type="none"/>
            <w10:anchorlock/>
          </v:shape>
          <o:OLEObject Type="Embed" ProgID="Equation.KSEE3" ShapeID="_x0000_i1042" DrawAspect="Content" ObjectID="_1468075742" r:id="rId51">
            <o:LockedField>false</o:LockedField>
          </o:OLEObject>
        </w:object>
      </w:r>
      <w:r>
        <w:rPr>
          <w:rFonts w:hint="eastAsia" w:ascii="Times New Roman" w:hAnsi="Times New Roman" w:cs="Times New Roman"/>
          <w:sz w:val="24"/>
          <w:szCs w:val="24"/>
          <w:lang w:val="en-US" w:eastAsia="zh-CN"/>
        </w:rPr>
        <w:t>最小值的节点，作为最终提供服务的目的节点。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52" w:name="_Toc4270"/>
      <w:r>
        <w:rPr>
          <w:rFonts w:hint="eastAsia" w:ascii="Times New Roman" w:hAnsi="Times New Roman" w:cs="Times New Roman"/>
          <w:sz w:val="24"/>
          <w:szCs w:val="24"/>
          <w:lang w:val="en-US" w:eastAsia="zh-CN"/>
        </w:rPr>
        <w:t>3.3 本章小结</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在总体方案的设计当中，按照网络虚拟化的分层模型，分别对光与无线融合接入网中的物理层、虚拟网络层和服务层进行了描述。在具体设计上，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bookmarkStart w:id="53" w:name="_GoBack"/>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sectPr>
      <w:type w:val="continuous"/>
      <w:pgSz w:w="11850" w:h="16783"/>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028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336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z210ehICAAAV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g52r0gAAAAYBAAAPAAAAAAAAAAEAIAAA&#10;ACIAAABkcnMvZG93bnJldi54bWxQSwECFAAUAAAACACHTuJAz210ehICAAAVBAAADgAAAAAAAAAB&#10;ACAAAAAh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Theme="minorEastAsia"/>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8EDFFBE"/>
    <w:multiLevelType w:val="multilevel"/>
    <w:tmpl w:val="58EDFFBE"/>
    <w:lvl w:ilvl="0" w:tentative="0">
      <w:start w:val="1"/>
      <w:numFmt w:val="chineseCounting"/>
      <w:suff w:val="nothing"/>
      <w:lvlText w:val="第%1章"/>
      <w:lvlJc w:val="left"/>
      <w:pPr>
        <w:ind w:left="0" w:leftChars="0" w:firstLine="402" w:firstLineChars="0"/>
      </w:pPr>
      <w:rPr>
        <w:rFonts w:hint="eastAsia"/>
      </w:rPr>
    </w:lvl>
    <w:lvl w:ilvl="1" w:tentative="0">
      <w:start w:val="1"/>
      <w:numFmt w:val="chineseCounting"/>
      <w:suff w:val="nothing"/>
      <w:lvlText w:val="%2、"/>
      <w:lvlJc w:val="left"/>
      <w:pPr>
        <w:ind w:left="0" w:leftChars="0" w:firstLine="402"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3A71BD1"/>
    <w:rsid w:val="04BF339D"/>
    <w:rsid w:val="04D278B4"/>
    <w:rsid w:val="05782C34"/>
    <w:rsid w:val="06F55E49"/>
    <w:rsid w:val="07D55294"/>
    <w:rsid w:val="08A36065"/>
    <w:rsid w:val="08E54810"/>
    <w:rsid w:val="0A163672"/>
    <w:rsid w:val="0BF50C92"/>
    <w:rsid w:val="11723F6A"/>
    <w:rsid w:val="120C62B2"/>
    <w:rsid w:val="12737FCF"/>
    <w:rsid w:val="13AE6CDB"/>
    <w:rsid w:val="152F34C2"/>
    <w:rsid w:val="15C21036"/>
    <w:rsid w:val="15D35133"/>
    <w:rsid w:val="1B630175"/>
    <w:rsid w:val="1E565EFE"/>
    <w:rsid w:val="1F734544"/>
    <w:rsid w:val="236C57A6"/>
    <w:rsid w:val="29DD2317"/>
    <w:rsid w:val="2A567DD6"/>
    <w:rsid w:val="2B7D7E4F"/>
    <w:rsid w:val="2C456AB7"/>
    <w:rsid w:val="2CD84871"/>
    <w:rsid w:val="2DD24FF1"/>
    <w:rsid w:val="2FDB35ED"/>
    <w:rsid w:val="30500F9E"/>
    <w:rsid w:val="378355D9"/>
    <w:rsid w:val="37BC240D"/>
    <w:rsid w:val="396B2D20"/>
    <w:rsid w:val="3CFB3A34"/>
    <w:rsid w:val="467F3B0B"/>
    <w:rsid w:val="47AA0C0A"/>
    <w:rsid w:val="48706AA9"/>
    <w:rsid w:val="4CFC33A6"/>
    <w:rsid w:val="4E352E16"/>
    <w:rsid w:val="4F6A37BB"/>
    <w:rsid w:val="54ED4E9E"/>
    <w:rsid w:val="5A7F7C86"/>
    <w:rsid w:val="5ABB2992"/>
    <w:rsid w:val="5B233C16"/>
    <w:rsid w:val="5EB07050"/>
    <w:rsid w:val="5F4C1AA4"/>
    <w:rsid w:val="60402011"/>
    <w:rsid w:val="61A1700B"/>
    <w:rsid w:val="63D57416"/>
    <w:rsid w:val="6897716D"/>
    <w:rsid w:val="6B57527A"/>
    <w:rsid w:val="6F053402"/>
    <w:rsid w:val="6FD03B07"/>
    <w:rsid w:val="70AB5CCE"/>
    <w:rsid w:val="70FB008E"/>
    <w:rsid w:val="71585E00"/>
    <w:rsid w:val="728522EA"/>
    <w:rsid w:val="73ED3F15"/>
    <w:rsid w:val="74ED05D5"/>
    <w:rsid w:val="754E2164"/>
    <w:rsid w:val="7574347B"/>
    <w:rsid w:val="798C6C5F"/>
    <w:rsid w:val="7A9E6159"/>
    <w:rsid w:val="7AC25579"/>
    <w:rsid w:val="7B73574A"/>
    <w:rsid w:val="7BBB0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footnote text"/>
    <w:basedOn w:val="1"/>
    <w:qFormat/>
    <w:uiPriority w:val="0"/>
    <w:pPr>
      <w:snapToGrid w:val="0"/>
      <w:jc w:val="left"/>
    </w:pPr>
    <w:rPr>
      <w:sz w:val="18"/>
    </w:rPr>
  </w:style>
  <w:style w:type="paragraph" w:styleId="11">
    <w:name w:val="toc 2"/>
    <w:basedOn w:val="1"/>
    <w:next w:val="1"/>
    <w:uiPriority w:val="0"/>
    <w:pPr>
      <w:ind w:left="420" w:leftChars="200"/>
    </w:p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ontstyle01"/>
    <w:basedOn w:val="12"/>
    <w:qFormat/>
    <w:uiPriority w:val="0"/>
    <w:rPr>
      <w:rFonts w:ascii="TimesNewRoman" w:hAnsi="TimesNewRoman" w:eastAsia="TimesNewRoman" w:cs="TimesNewRoman"/>
      <w:color w:val="000000"/>
      <w:sz w:val="20"/>
      <w:szCs w:val="20"/>
    </w:rPr>
  </w:style>
  <w:style w:type="character" w:customStyle="1" w:styleId="18">
    <w:name w:val="fontstyle11"/>
    <w:basedOn w:val="12"/>
    <w:qFormat/>
    <w:uiPriority w:val="0"/>
    <w:rPr>
      <w:rFonts w:ascii="FZZDXJW--GB1-0" w:hAnsi="FZZDXJW--GB1-0" w:eastAsia="FZZDXJW--GB1-0" w:cs="FZZDXJW--GB1-0"/>
      <w:color w:val="231F20"/>
      <w:sz w:val="18"/>
      <w:szCs w:val="18"/>
    </w:rPr>
  </w:style>
  <w:style w:type="character" w:customStyle="1" w:styleId="19">
    <w:name w:val="fontstyle21"/>
    <w:basedOn w:val="12"/>
    <w:qFormat/>
    <w:uiPriority w:val="0"/>
    <w:rPr>
      <w:rFonts w:ascii="HYa1gj" w:hAnsi="HYa1gj" w:eastAsia="HYa1gj" w:cs="HYa1gj"/>
      <w:color w:val="231F20"/>
      <w:sz w:val="18"/>
      <w:szCs w:val="18"/>
    </w:rPr>
  </w:style>
  <w:style w:type="character" w:customStyle="1" w:styleId="20">
    <w:name w:val="fontstyle31"/>
    <w:basedOn w:val="12"/>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6.wmf"/><Relationship Id="rId51" Type="http://schemas.openxmlformats.org/officeDocument/2006/relationships/oleObject" Target="embeddings/oleObject17.bin"/><Relationship Id="rId50" Type="http://schemas.openxmlformats.org/officeDocument/2006/relationships/image" Target="media/image25.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24.wmf"/><Relationship Id="rId47" Type="http://schemas.openxmlformats.org/officeDocument/2006/relationships/oleObject" Target="embeddings/oleObject15.bin"/><Relationship Id="rId46" Type="http://schemas.openxmlformats.org/officeDocument/2006/relationships/image" Target="media/image23.wmf"/><Relationship Id="rId45" Type="http://schemas.openxmlformats.org/officeDocument/2006/relationships/oleObject" Target="embeddings/oleObject14.bin"/><Relationship Id="rId44" Type="http://schemas.openxmlformats.org/officeDocument/2006/relationships/image" Target="media/image22.wmf"/><Relationship Id="rId43" Type="http://schemas.openxmlformats.org/officeDocument/2006/relationships/oleObject" Target="embeddings/oleObject13.bin"/><Relationship Id="rId42" Type="http://schemas.openxmlformats.org/officeDocument/2006/relationships/image" Target="media/image21.wmf"/><Relationship Id="rId41" Type="http://schemas.openxmlformats.org/officeDocument/2006/relationships/oleObject" Target="embeddings/oleObject12.bin"/><Relationship Id="rId40" Type="http://schemas.openxmlformats.org/officeDocument/2006/relationships/image" Target="media/image20.wmf"/><Relationship Id="rId4" Type="http://schemas.openxmlformats.org/officeDocument/2006/relationships/endnotes" Target="endnotes.xml"/><Relationship Id="rId39" Type="http://schemas.openxmlformats.org/officeDocument/2006/relationships/oleObject" Target="embeddings/oleObject11.bin"/><Relationship Id="rId38" Type="http://schemas.openxmlformats.org/officeDocument/2006/relationships/image" Target="media/image19.wmf"/><Relationship Id="rId37" Type="http://schemas.openxmlformats.org/officeDocument/2006/relationships/oleObject" Target="embeddings/oleObject10.bin"/><Relationship Id="rId36" Type="http://schemas.openxmlformats.org/officeDocument/2006/relationships/image" Target="media/image18.wmf"/><Relationship Id="rId35" Type="http://schemas.openxmlformats.org/officeDocument/2006/relationships/oleObject" Target="embeddings/oleObject9.bin"/><Relationship Id="rId34" Type="http://schemas.openxmlformats.org/officeDocument/2006/relationships/image" Target="media/image17.wmf"/><Relationship Id="rId33" Type="http://schemas.openxmlformats.org/officeDocument/2006/relationships/oleObject" Target="embeddings/oleObject8.bin"/><Relationship Id="rId32" Type="http://schemas.openxmlformats.org/officeDocument/2006/relationships/image" Target="media/image16.wmf"/><Relationship Id="rId31" Type="http://schemas.openxmlformats.org/officeDocument/2006/relationships/oleObject" Target="embeddings/oleObject7.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4.wmf"/><Relationship Id="rId27" Type="http://schemas.openxmlformats.org/officeDocument/2006/relationships/oleObject" Target="embeddings/oleObject5.bin"/><Relationship Id="rId26" Type="http://schemas.openxmlformats.org/officeDocument/2006/relationships/image" Target="media/image13.wmf"/><Relationship Id="rId25" Type="http://schemas.openxmlformats.org/officeDocument/2006/relationships/oleObject" Target="embeddings/oleObject4.bin"/><Relationship Id="rId24" Type="http://schemas.openxmlformats.org/officeDocument/2006/relationships/image" Target="media/image12.wmf"/><Relationship Id="rId23" Type="http://schemas.openxmlformats.org/officeDocument/2006/relationships/oleObject" Target="embeddings/oleObject3.bin"/><Relationship Id="rId22" Type="http://schemas.openxmlformats.org/officeDocument/2006/relationships/image" Target="media/image11.wmf"/><Relationship Id="rId21" Type="http://schemas.openxmlformats.org/officeDocument/2006/relationships/oleObject" Target="embeddings/oleObject2.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emf"/><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2017-04-13T09:11:22Z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