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29CDF" w14:textId="77777777" w:rsidR="00967160" w:rsidRPr="00967160" w:rsidRDefault="00967160" w:rsidP="00967160">
      <w:pPr>
        <w:rPr>
          <w:b/>
          <w:bCs/>
        </w:rPr>
      </w:pPr>
      <w:r w:rsidRPr="00967160">
        <w:rPr>
          <w:b/>
          <w:bCs/>
        </w:rPr>
        <w:t>多式联运 ALNS-RL 系统在异构不确定性环境下的压力测试与智能</w:t>
      </w:r>
      <w:proofErr w:type="gramStart"/>
      <w:r w:rsidRPr="00967160">
        <w:rPr>
          <w:b/>
          <w:bCs/>
        </w:rPr>
        <w:t>体行为</w:t>
      </w:r>
      <w:proofErr w:type="gramEnd"/>
      <w:r w:rsidRPr="00967160">
        <w:rPr>
          <w:b/>
          <w:bCs/>
        </w:rPr>
        <w:t>分析</w:t>
      </w:r>
    </w:p>
    <w:p w14:paraId="3AC9CCFF" w14:textId="5D1CE70E" w:rsidR="00967160" w:rsidRPr="00967160" w:rsidRDefault="00967160" w:rsidP="00967160">
      <w:pPr>
        <w:rPr>
          <w:b/>
          <w:bCs/>
        </w:rPr>
      </w:pPr>
      <w:r w:rsidRPr="00967160">
        <w:rPr>
          <w:b/>
          <w:bCs/>
        </w:rPr>
        <w:t>1. 引言与实验设置</w:t>
      </w:r>
    </w:p>
    <w:p w14:paraId="6ACA3025" w14:textId="38D5C419" w:rsidR="00967160" w:rsidRPr="00967160" w:rsidRDefault="00967160" w:rsidP="00967160">
      <w:r w:rsidRPr="00967160">
        <w:t>在动态多式联运网络中，不确定性事件的严重程度呈现显著的长尾特征。为了验证深度强化学习辅助的自适应大邻域搜索算法在不同风险等级下的鲁棒性与自适应能力，本研究设计了一套参数化不确定性生成机制，构建了两种截然不同的测试环境进行对比实验。</w:t>
      </w:r>
    </w:p>
    <w:p w14:paraId="69A5EFA7" w14:textId="6000DD59" w:rsidR="00967160" w:rsidRPr="00967160" w:rsidRDefault="00967160" w:rsidP="00967160">
      <w:r w:rsidRPr="00967160">
        <w:rPr>
          <w:b/>
          <w:bCs/>
        </w:rPr>
        <w:t>基准环境</w:t>
      </w:r>
      <w:r w:rsidRPr="00967160">
        <w:t>：模拟日常运营场景。延误时长服从对数正态分布</w:t>
      </w:r>
      <w:r>
        <w:rPr>
          <w:rFonts w:hint="eastAsia"/>
        </w:rPr>
        <w:t>，其中，参数设置如下：</w:t>
      </w:r>
    </w:p>
    <w:p w14:paraId="610BA3CA" w14:textId="52556B3B" w:rsidR="00967160" w:rsidRPr="00967160" w:rsidRDefault="00967160" w:rsidP="00967160">
      <w:pPr>
        <w:rPr>
          <w:rFonts w:hint="eastAsia"/>
        </w:rPr>
      </w:pPr>
      <m:oMathPara>
        <m:oMath>
          <m:r>
            <w:rPr>
              <w:rFonts w:ascii="Cambria Math" w:hAnsi="Cambria Math"/>
            </w:rPr>
            <m:t>μ≈20</m:t>
          </m:r>
        </m:oMath>
      </m:oMathPara>
    </w:p>
    <w:p w14:paraId="16975746" w14:textId="6810E036" w:rsidR="00967160" w:rsidRPr="00967160" w:rsidRDefault="00967160" w:rsidP="00967160">
      <m:oMathPara>
        <m:oMath>
          <m:r>
            <w:rPr>
              <w:rFonts w:ascii="Cambria Math" w:hAnsi="Cambria Math"/>
            </w:rPr>
            <m:t>σ≈0.5</m:t>
          </m:r>
        </m:oMath>
      </m:oMathPara>
    </w:p>
    <w:p w14:paraId="46FBD891" w14:textId="7BD0CC18" w:rsidR="00967160" w:rsidRPr="00967160" w:rsidRDefault="00967160" w:rsidP="00967160">
      <w:r w:rsidRPr="00967160">
        <w:t>。此类扰动通常被视为“白噪音”，大部分可通过运输过程中的缓冲时间自然吸收。</w:t>
      </w:r>
    </w:p>
    <w:p w14:paraId="46B01F19" w14:textId="5E06B150" w:rsidR="00967160" w:rsidRPr="00967160" w:rsidRDefault="00967160" w:rsidP="00967160">
      <w:r w:rsidRPr="00967160">
        <w:rPr>
          <w:b/>
          <w:bCs/>
        </w:rPr>
        <w:t>混合高压环境</w:t>
      </w:r>
      <w:r w:rsidRPr="00967160">
        <w:t>：模拟复杂现实场景。采用混合分布模型，其中 75% 为随机波动（均匀分布，10-100 min），25% 为严重突发事件（正态分布，</w:t>
      </w:r>
      <w:r>
        <w:rPr>
          <w:rFonts w:hint="eastAsia"/>
        </w:rPr>
        <w:t>参数设置如下：</w:t>
      </w:r>
    </w:p>
    <w:p w14:paraId="6DA5D58D" w14:textId="0DCE1B5A" w:rsidR="00967160" w:rsidRPr="00967160" w:rsidRDefault="00967160" w:rsidP="00967160">
      <m:oMathPara>
        <m:oMath>
          <m:r>
            <w:rPr>
              <w:rFonts w:ascii="Cambria Math" w:hAnsi="Cambria Math"/>
            </w:rPr>
            <m:t>μ=120</m:t>
          </m:r>
        </m:oMath>
      </m:oMathPara>
    </w:p>
    <w:p w14:paraId="741E4C89" w14:textId="23EA67A1" w:rsidR="00967160" w:rsidRPr="00967160" w:rsidRDefault="00967160" w:rsidP="00967160">
      <m:oMathPara>
        <m:oMath>
          <m:r>
            <w:rPr>
              <w:rFonts w:ascii="Cambria Math" w:hAnsi="Cambria Math"/>
            </w:rPr>
            <m:t>σ=30</m:t>
          </m:r>
        </m:oMath>
      </m:oMathPara>
    </w:p>
    <w:p w14:paraId="496B25D8" w14:textId="768AFF37" w:rsidR="00967160" w:rsidRPr="00967160" w:rsidRDefault="00967160" w:rsidP="00967160">
      <w:r w:rsidRPr="00967160">
        <w:t>）。该环境旨在模拟极端天气、严重交通事故或港口罢工等</w:t>
      </w:r>
      <w:r>
        <w:rPr>
          <w:rFonts w:hint="eastAsia"/>
        </w:rPr>
        <w:t>极端</w:t>
      </w:r>
      <w:r w:rsidRPr="00967160">
        <w:t>事件，对系统的实时决策能力构成严峻挑战。</w:t>
      </w:r>
    </w:p>
    <w:p w14:paraId="2E97B5E6" w14:textId="4D6DDC03" w:rsidR="00967160" w:rsidRPr="00967160" w:rsidRDefault="00967160" w:rsidP="00967160">
      <w:pPr>
        <w:rPr>
          <w:b/>
          <w:bCs/>
        </w:rPr>
      </w:pPr>
      <w:r w:rsidRPr="00967160">
        <w:rPr>
          <w:b/>
          <w:bCs/>
        </w:rPr>
        <w:t xml:space="preserve">2. 环境特征验证 </w:t>
      </w:r>
    </w:p>
    <w:p w14:paraId="3EAC970D" w14:textId="39E20900" w:rsidR="00967160" w:rsidRDefault="00967160" w:rsidP="00967160">
      <w:pPr>
        <w:rPr>
          <w:rFonts w:hint="eastAsia"/>
        </w:rPr>
      </w:pPr>
      <w:r w:rsidRPr="00967160">
        <w:t>为了确保测试数据的有效性，首先对生成的干扰事件持续时间进行了统计分析。</w:t>
      </w:r>
    </w:p>
    <w:p w14:paraId="061FAA50" w14:textId="3D66F4BA" w:rsidR="00967160" w:rsidRPr="00967160" w:rsidRDefault="00967160" w:rsidP="00967160">
      <w:pPr>
        <w:rPr>
          <w:rFonts w:hint="eastAsia"/>
        </w:rPr>
      </w:pPr>
      <w:r>
        <w:rPr>
          <w:noProof/>
        </w:rPr>
        <w:drawing>
          <wp:inline distT="0" distB="0" distL="0" distR="0" wp14:anchorId="21CADD08" wp14:editId="0E65863D">
            <wp:extent cx="4655127" cy="2715818"/>
            <wp:effectExtent l="0" t="0" r="0" b="8890"/>
            <wp:docPr id="19638471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67416" cy="2722987"/>
                    </a:xfrm>
                    <a:prstGeom prst="rect">
                      <a:avLst/>
                    </a:prstGeom>
                    <a:noFill/>
                    <a:ln>
                      <a:noFill/>
                    </a:ln>
                  </pic:spPr>
                </pic:pic>
              </a:graphicData>
            </a:graphic>
          </wp:inline>
        </w:drawing>
      </w:r>
    </w:p>
    <w:p w14:paraId="1E0E4C89" w14:textId="440EE97B" w:rsidR="00967160" w:rsidRPr="00967160" w:rsidRDefault="00967160" w:rsidP="00967160">
      <w:r w:rsidRPr="00967160">
        <w:rPr>
          <w:b/>
          <w:bCs/>
        </w:rPr>
        <w:t xml:space="preserve">图 </w:t>
      </w:r>
      <w:r>
        <w:rPr>
          <w:rFonts w:hint="eastAsia"/>
          <w:b/>
          <w:bCs/>
        </w:rPr>
        <w:t>1</w:t>
      </w:r>
      <w:r w:rsidRPr="00967160">
        <w:rPr>
          <w:b/>
          <w:bCs/>
        </w:rPr>
        <w:t>：不确定性事件持续时间分布</w:t>
      </w:r>
    </w:p>
    <w:p w14:paraId="259AE436" w14:textId="6066FC31" w:rsidR="00967160" w:rsidRPr="00967160" w:rsidRDefault="00967160" w:rsidP="00967160">
      <w:r w:rsidRPr="00967160">
        <w:t xml:space="preserve">如图 </w:t>
      </w:r>
      <w:r>
        <w:rPr>
          <w:rFonts w:hint="eastAsia"/>
        </w:rPr>
        <w:t>1</w:t>
      </w:r>
      <w:r w:rsidRPr="00967160">
        <w:t xml:space="preserve"> 所示，输入数据呈现出显著的差异性：</w:t>
      </w:r>
    </w:p>
    <w:p w14:paraId="4231A72F" w14:textId="77F78F4E" w:rsidR="00967160" w:rsidRPr="00967160" w:rsidRDefault="00967160" w:rsidP="00967160">
      <w:pPr>
        <w:numPr>
          <w:ilvl w:val="0"/>
          <w:numId w:val="11"/>
        </w:numPr>
      </w:pPr>
      <w:r w:rsidRPr="00967160">
        <w:t>基准环境（绿色）呈现典型的单峰分布，绝大多数事件集中在 0-40 分钟区间内，且完全位于“等待策略极限”左侧。这意味着在基准环境下，简单的被动等待策略在理论上是可行的。</w:t>
      </w:r>
    </w:p>
    <w:p w14:paraId="05E79F6D" w14:textId="441A77A8" w:rsidR="00967160" w:rsidRPr="00967160" w:rsidRDefault="00967160" w:rsidP="00967160">
      <w:pPr>
        <w:numPr>
          <w:ilvl w:val="0"/>
          <w:numId w:val="11"/>
        </w:numPr>
      </w:pPr>
      <w:r w:rsidRPr="00967160">
        <w:rPr>
          <w:b/>
          <w:bCs/>
        </w:rPr>
        <w:t>混合环境（蓝色）则呈现出明显的双峰结构</w:t>
      </w:r>
      <w:r w:rsidRPr="00967160">
        <w:t xml:space="preserve">。除了左侧的常规延误外，在 120 </w:t>
      </w:r>
      <w:proofErr w:type="gramStart"/>
      <w:r w:rsidRPr="00967160">
        <w:t>分钟附近</w:t>
      </w:r>
      <w:proofErr w:type="gramEnd"/>
      <w:r w:rsidRPr="00967160">
        <w:t>出现了一个显著的次峰。这一分布特征成功复现了现实物流中“日常小错”与“突发大乱”并存的场景，为评估 RL 智能体的极限性能提供了必要的压力测试场。</w:t>
      </w:r>
    </w:p>
    <w:p w14:paraId="21DBDAE9" w14:textId="466D3AD4" w:rsidR="00967160" w:rsidRPr="00967160" w:rsidRDefault="00967160" w:rsidP="00967160">
      <w:pPr>
        <w:rPr>
          <w:b/>
          <w:bCs/>
        </w:rPr>
      </w:pPr>
      <w:r w:rsidRPr="00967160">
        <w:rPr>
          <w:b/>
          <w:bCs/>
        </w:rPr>
        <w:t>3. 系统性能与稳定性分析</w:t>
      </w:r>
    </w:p>
    <w:p w14:paraId="0A69ECF9" w14:textId="6776A5D7" w:rsidR="00967160" w:rsidRDefault="00967160" w:rsidP="00967160">
      <w:r w:rsidRPr="00967160">
        <w:t xml:space="preserve">在实施阶段，我们追踪了智能体在 200 </w:t>
      </w:r>
      <w:proofErr w:type="gramStart"/>
      <w:r w:rsidRPr="00967160">
        <w:t>个决策步内的</w:t>
      </w:r>
      <w:proofErr w:type="gramEnd"/>
      <w:r w:rsidRPr="00967160">
        <w:t>平均奖励变化，以评估其收敛性与稳定性。</w:t>
      </w:r>
    </w:p>
    <w:p w14:paraId="0A6615B5" w14:textId="4B48B3E4" w:rsidR="00967160" w:rsidRPr="00967160" w:rsidRDefault="00967160" w:rsidP="00967160">
      <w:pPr>
        <w:rPr>
          <w:rFonts w:hint="eastAsia"/>
        </w:rPr>
      </w:pPr>
      <w:r>
        <w:rPr>
          <w:noProof/>
        </w:rPr>
        <w:lastRenderedPageBreak/>
        <w:drawing>
          <wp:inline distT="0" distB="0" distL="0" distR="0" wp14:anchorId="077B0DB5" wp14:editId="1353BC25">
            <wp:extent cx="5165766" cy="3013726"/>
            <wp:effectExtent l="0" t="0" r="0" b="0"/>
            <wp:docPr id="10604027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66341" cy="3014061"/>
                    </a:xfrm>
                    <a:prstGeom prst="rect">
                      <a:avLst/>
                    </a:prstGeom>
                    <a:noFill/>
                    <a:ln>
                      <a:noFill/>
                    </a:ln>
                  </pic:spPr>
                </pic:pic>
              </a:graphicData>
            </a:graphic>
          </wp:inline>
        </w:drawing>
      </w:r>
    </w:p>
    <w:p w14:paraId="1CB4B525" w14:textId="74737D56" w:rsidR="00967160" w:rsidRPr="00967160" w:rsidRDefault="00967160" w:rsidP="00967160">
      <w:r w:rsidRPr="00967160">
        <w:rPr>
          <w:b/>
          <w:bCs/>
        </w:rPr>
        <w:t xml:space="preserve">图 </w:t>
      </w:r>
      <w:r>
        <w:rPr>
          <w:rFonts w:hint="eastAsia"/>
          <w:b/>
          <w:bCs/>
        </w:rPr>
        <w:t>2</w:t>
      </w:r>
      <w:r w:rsidRPr="00967160">
        <w:rPr>
          <w:b/>
          <w:bCs/>
        </w:rPr>
        <w:t>：智能体性能稳定性对比</w:t>
      </w:r>
    </w:p>
    <w:p w14:paraId="5B96181E" w14:textId="404D21D0" w:rsidR="00967160" w:rsidRPr="00967160" w:rsidRDefault="00967160" w:rsidP="00967160">
      <w:r w:rsidRPr="00967160">
        <w:t xml:space="preserve">由图 </w:t>
      </w:r>
      <w:r>
        <w:rPr>
          <w:rFonts w:hint="eastAsia"/>
        </w:rPr>
        <w:t>2</w:t>
      </w:r>
      <w:r w:rsidRPr="00967160">
        <w:t xml:space="preserve"> 及表 1 数据可见，环境复杂度的提升直接冲击了系统的整体性能：</w:t>
      </w:r>
    </w:p>
    <w:p w14:paraId="28282246" w14:textId="4DC5063E" w:rsidR="00967160" w:rsidRPr="00967160" w:rsidRDefault="00967160" w:rsidP="00967160">
      <w:r w:rsidRPr="00967160">
        <w:rPr>
          <w:b/>
          <w:bCs/>
        </w:rPr>
        <w:t>性能降级</w:t>
      </w:r>
      <w:r w:rsidRPr="00967160">
        <w:t>：在基准环境下，系统表现出极高的稳定性，平均奖励高达 </w:t>
      </w:r>
      <w:r w:rsidRPr="00967160">
        <w:rPr>
          <w:b/>
          <w:bCs/>
        </w:rPr>
        <w:t>0.975</w:t>
      </w:r>
      <w:r w:rsidRPr="00967160">
        <w:t>，接近理论最优值 1.0。而在混合高压环境下，平均奖励显著下降至 </w:t>
      </w:r>
      <w:r w:rsidRPr="00967160">
        <w:rPr>
          <w:b/>
          <w:bCs/>
        </w:rPr>
        <w:t>0.820</w:t>
      </w:r>
      <w:r w:rsidRPr="00967160">
        <w:t>，降幅达 15.9%。</w:t>
      </w:r>
    </w:p>
    <w:p w14:paraId="26B79612" w14:textId="3958BA12" w:rsidR="00967160" w:rsidRPr="00967160" w:rsidRDefault="00967160" w:rsidP="00967160">
      <w:r w:rsidRPr="00967160">
        <w:rPr>
          <w:b/>
          <w:bCs/>
        </w:rPr>
        <w:t>波动性增加</w:t>
      </w:r>
      <w:r w:rsidRPr="00967160">
        <w:t>：基准环境下的奖励标准差仅为 </w:t>
      </w:r>
      <w:r w:rsidRPr="00967160">
        <w:rPr>
          <w:b/>
          <w:bCs/>
        </w:rPr>
        <w:t>0.15</w:t>
      </w:r>
      <w:r w:rsidRPr="00967160">
        <w:t>，曲线平滑；而高压环境下的标准差激增至 </w:t>
      </w:r>
      <w:r w:rsidRPr="00967160">
        <w:rPr>
          <w:b/>
          <w:bCs/>
        </w:rPr>
        <w:t>0.38</w:t>
      </w:r>
      <w:r w:rsidRPr="00967160">
        <w:t>，红色阴影区域（置信区间）大幅拓宽。图 1 中红色曲线的锯齿状震荡精确对应了严重拥堵事件的发生时刻。这表明 RL 智能</w:t>
      </w:r>
      <w:proofErr w:type="gramStart"/>
      <w:r w:rsidRPr="00967160">
        <w:t>体正在</w:t>
      </w:r>
      <w:proofErr w:type="gramEnd"/>
      <w:r w:rsidRPr="00967160">
        <w:t>经历“尝试-惩罚-调整”的动态过程，而非陷入某种静态的最优解。</w:t>
      </w:r>
    </w:p>
    <w:p w14:paraId="6C0504AE" w14:textId="77777777" w:rsidR="00967160" w:rsidRPr="00967160" w:rsidRDefault="00967160" w:rsidP="00967160">
      <w:r w:rsidRPr="00967160">
        <w:rPr>
          <w:b/>
          <w:bCs/>
        </w:rPr>
        <w:t>表 1：不同环境下的核心性能指标对比</w:t>
      </w:r>
    </w:p>
    <w:tbl>
      <w:tblPr>
        <w:tblStyle w:val="1-1"/>
        <w:tblW w:w="0" w:type="auto"/>
        <w:tblLook w:val="04A0" w:firstRow="1" w:lastRow="0" w:firstColumn="1" w:lastColumn="0" w:noHBand="0" w:noVBand="1"/>
      </w:tblPr>
      <w:tblGrid>
        <w:gridCol w:w="1271"/>
        <w:gridCol w:w="1701"/>
        <w:gridCol w:w="1134"/>
        <w:gridCol w:w="4190"/>
      </w:tblGrid>
      <w:tr w:rsidR="00967160" w:rsidRPr="00967160" w14:paraId="48D09053" w14:textId="77777777" w:rsidTr="009671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79186BE" w14:textId="0096784D" w:rsidR="00967160" w:rsidRPr="00967160" w:rsidRDefault="00967160" w:rsidP="00967160">
            <w:pPr>
              <w:jc w:val="center"/>
            </w:pPr>
            <w:r w:rsidRPr="00967160">
              <w:t>性能指标</w:t>
            </w:r>
          </w:p>
        </w:tc>
        <w:tc>
          <w:tcPr>
            <w:tcW w:w="1701" w:type="dxa"/>
            <w:hideMark/>
          </w:tcPr>
          <w:p w14:paraId="44EAE07E" w14:textId="1B244160" w:rsidR="00967160" w:rsidRPr="00967160" w:rsidRDefault="00967160" w:rsidP="00967160">
            <w:pPr>
              <w:jc w:val="center"/>
              <w:cnfStyle w:val="100000000000" w:firstRow="1" w:lastRow="0" w:firstColumn="0" w:lastColumn="0" w:oddVBand="0" w:evenVBand="0" w:oddHBand="0" w:evenHBand="0" w:firstRowFirstColumn="0" w:firstRowLastColumn="0" w:lastRowFirstColumn="0" w:lastRowLastColumn="0"/>
            </w:pPr>
            <w:r w:rsidRPr="00967160">
              <w:t>混合高压环境</w:t>
            </w:r>
          </w:p>
        </w:tc>
        <w:tc>
          <w:tcPr>
            <w:tcW w:w="1134" w:type="dxa"/>
            <w:hideMark/>
          </w:tcPr>
          <w:p w14:paraId="01B327D4" w14:textId="5B2D7406" w:rsidR="00967160" w:rsidRPr="00967160" w:rsidRDefault="00967160" w:rsidP="00967160">
            <w:pPr>
              <w:jc w:val="center"/>
              <w:cnfStyle w:val="100000000000" w:firstRow="1" w:lastRow="0" w:firstColumn="0" w:lastColumn="0" w:oddVBand="0" w:evenVBand="0" w:oddHBand="0" w:evenHBand="0" w:firstRowFirstColumn="0" w:firstRowLastColumn="0" w:lastRowFirstColumn="0" w:lastRowLastColumn="0"/>
            </w:pPr>
            <w:r w:rsidRPr="00967160">
              <w:t>基准环境</w:t>
            </w:r>
          </w:p>
        </w:tc>
        <w:tc>
          <w:tcPr>
            <w:tcW w:w="4190" w:type="dxa"/>
            <w:hideMark/>
          </w:tcPr>
          <w:p w14:paraId="510BB2A0" w14:textId="5DBFF8AC" w:rsidR="00967160" w:rsidRPr="00967160" w:rsidRDefault="00967160" w:rsidP="00967160">
            <w:pPr>
              <w:jc w:val="center"/>
              <w:cnfStyle w:val="100000000000" w:firstRow="1" w:lastRow="0" w:firstColumn="0" w:lastColumn="0" w:oddVBand="0" w:evenVBand="0" w:oddHBand="0" w:evenHBand="0" w:firstRowFirstColumn="0" w:firstRowLastColumn="0" w:lastRowFirstColumn="0" w:lastRowLastColumn="0"/>
            </w:pPr>
            <w:r w:rsidRPr="00967160">
              <w:t>差异解读</w:t>
            </w:r>
          </w:p>
        </w:tc>
      </w:tr>
      <w:tr w:rsidR="00967160" w:rsidRPr="00967160" w14:paraId="7484451B" w14:textId="77777777" w:rsidTr="00967160">
        <w:tc>
          <w:tcPr>
            <w:cnfStyle w:val="001000000000" w:firstRow="0" w:lastRow="0" w:firstColumn="1" w:lastColumn="0" w:oddVBand="0" w:evenVBand="0" w:oddHBand="0" w:evenHBand="0" w:firstRowFirstColumn="0" w:firstRowLastColumn="0" w:lastRowFirstColumn="0" w:lastRowLastColumn="0"/>
            <w:tcW w:w="1271" w:type="dxa"/>
            <w:hideMark/>
          </w:tcPr>
          <w:p w14:paraId="043D95B9" w14:textId="2791DA78" w:rsidR="00967160" w:rsidRPr="00967160" w:rsidRDefault="00967160" w:rsidP="00967160">
            <w:pPr>
              <w:jc w:val="center"/>
            </w:pPr>
            <w:r w:rsidRPr="00967160">
              <w:t>平均奖励</w:t>
            </w:r>
          </w:p>
        </w:tc>
        <w:tc>
          <w:tcPr>
            <w:tcW w:w="1701" w:type="dxa"/>
            <w:hideMark/>
          </w:tcPr>
          <w:p w14:paraId="49A59E51" w14:textId="77777777" w:rsidR="00967160" w:rsidRPr="00967160" w:rsidRDefault="00967160" w:rsidP="00967160">
            <w:pPr>
              <w:jc w:val="center"/>
              <w:cnfStyle w:val="000000000000" w:firstRow="0" w:lastRow="0" w:firstColumn="0" w:lastColumn="0" w:oddVBand="0" w:evenVBand="0" w:oddHBand="0" w:evenHBand="0" w:firstRowFirstColumn="0" w:firstRowLastColumn="0" w:lastRowFirstColumn="0" w:lastRowLastColumn="0"/>
            </w:pPr>
            <w:r w:rsidRPr="00967160">
              <w:rPr>
                <w:b/>
                <w:bCs/>
              </w:rPr>
              <w:t>0.820</w:t>
            </w:r>
          </w:p>
        </w:tc>
        <w:tc>
          <w:tcPr>
            <w:tcW w:w="1134" w:type="dxa"/>
            <w:hideMark/>
          </w:tcPr>
          <w:p w14:paraId="71B76788" w14:textId="77777777" w:rsidR="00967160" w:rsidRPr="00967160" w:rsidRDefault="00967160" w:rsidP="00967160">
            <w:pPr>
              <w:jc w:val="center"/>
              <w:cnfStyle w:val="000000000000" w:firstRow="0" w:lastRow="0" w:firstColumn="0" w:lastColumn="0" w:oddVBand="0" w:evenVBand="0" w:oddHBand="0" w:evenHBand="0" w:firstRowFirstColumn="0" w:firstRowLastColumn="0" w:lastRowFirstColumn="0" w:lastRowLastColumn="0"/>
            </w:pPr>
            <w:r w:rsidRPr="00967160">
              <w:rPr>
                <w:b/>
                <w:bCs/>
              </w:rPr>
              <w:t>0.975</w:t>
            </w:r>
          </w:p>
        </w:tc>
        <w:tc>
          <w:tcPr>
            <w:tcW w:w="4190" w:type="dxa"/>
            <w:hideMark/>
          </w:tcPr>
          <w:p w14:paraId="240BD201" w14:textId="77777777" w:rsidR="00967160" w:rsidRPr="00967160" w:rsidRDefault="00967160" w:rsidP="00967160">
            <w:pPr>
              <w:jc w:val="center"/>
              <w:cnfStyle w:val="000000000000" w:firstRow="0" w:lastRow="0" w:firstColumn="0" w:lastColumn="0" w:oddVBand="0" w:evenVBand="0" w:oddHBand="0" w:evenHBand="0" w:firstRowFirstColumn="0" w:firstRowLastColumn="0" w:lastRowFirstColumn="0" w:lastRowLastColumn="0"/>
            </w:pPr>
            <w:r w:rsidRPr="00967160">
              <w:t>性能缺口揭示了现有策略在处理长时延误时的局限性。</w:t>
            </w:r>
          </w:p>
        </w:tc>
      </w:tr>
      <w:tr w:rsidR="00967160" w:rsidRPr="00967160" w14:paraId="5119B1E9" w14:textId="77777777" w:rsidTr="00967160">
        <w:tc>
          <w:tcPr>
            <w:cnfStyle w:val="001000000000" w:firstRow="0" w:lastRow="0" w:firstColumn="1" w:lastColumn="0" w:oddVBand="0" w:evenVBand="0" w:oddHBand="0" w:evenHBand="0" w:firstRowFirstColumn="0" w:firstRowLastColumn="0" w:lastRowFirstColumn="0" w:lastRowLastColumn="0"/>
            <w:tcW w:w="1271" w:type="dxa"/>
            <w:hideMark/>
          </w:tcPr>
          <w:p w14:paraId="115C075C" w14:textId="217705CA" w:rsidR="00967160" w:rsidRPr="00967160" w:rsidRDefault="00967160" w:rsidP="00967160">
            <w:pPr>
              <w:jc w:val="center"/>
            </w:pPr>
            <w:r w:rsidRPr="00967160">
              <w:t>奖励标准差</w:t>
            </w:r>
          </w:p>
        </w:tc>
        <w:tc>
          <w:tcPr>
            <w:tcW w:w="1701" w:type="dxa"/>
            <w:hideMark/>
          </w:tcPr>
          <w:p w14:paraId="1293134A" w14:textId="77777777" w:rsidR="00967160" w:rsidRPr="00967160" w:rsidRDefault="00967160" w:rsidP="00967160">
            <w:pPr>
              <w:jc w:val="center"/>
              <w:cnfStyle w:val="000000000000" w:firstRow="0" w:lastRow="0" w:firstColumn="0" w:lastColumn="0" w:oddVBand="0" w:evenVBand="0" w:oddHBand="0" w:evenHBand="0" w:firstRowFirstColumn="0" w:firstRowLastColumn="0" w:lastRowFirstColumn="0" w:lastRowLastColumn="0"/>
            </w:pPr>
            <w:r w:rsidRPr="00967160">
              <w:rPr>
                <w:b/>
                <w:bCs/>
              </w:rPr>
              <w:t>0.384</w:t>
            </w:r>
          </w:p>
        </w:tc>
        <w:tc>
          <w:tcPr>
            <w:tcW w:w="1134" w:type="dxa"/>
            <w:hideMark/>
          </w:tcPr>
          <w:p w14:paraId="2F57C092" w14:textId="77777777" w:rsidR="00967160" w:rsidRPr="00967160" w:rsidRDefault="00967160" w:rsidP="00967160">
            <w:pPr>
              <w:jc w:val="center"/>
              <w:cnfStyle w:val="000000000000" w:firstRow="0" w:lastRow="0" w:firstColumn="0" w:lastColumn="0" w:oddVBand="0" w:evenVBand="0" w:oddHBand="0" w:evenHBand="0" w:firstRowFirstColumn="0" w:firstRowLastColumn="0" w:lastRowFirstColumn="0" w:lastRowLastColumn="0"/>
            </w:pPr>
            <w:r w:rsidRPr="00967160">
              <w:rPr>
                <w:b/>
                <w:bCs/>
              </w:rPr>
              <w:t>0.156</w:t>
            </w:r>
          </w:p>
        </w:tc>
        <w:tc>
          <w:tcPr>
            <w:tcW w:w="4190" w:type="dxa"/>
            <w:hideMark/>
          </w:tcPr>
          <w:p w14:paraId="54836DD7" w14:textId="77777777" w:rsidR="00967160" w:rsidRPr="00967160" w:rsidRDefault="00967160" w:rsidP="00967160">
            <w:pPr>
              <w:jc w:val="center"/>
              <w:cnfStyle w:val="000000000000" w:firstRow="0" w:lastRow="0" w:firstColumn="0" w:lastColumn="0" w:oddVBand="0" w:evenVBand="0" w:oddHBand="0" w:evenHBand="0" w:firstRowFirstColumn="0" w:firstRowLastColumn="0" w:lastRowFirstColumn="0" w:lastRowLastColumn="0"/>
            </w:pPr>
            <w:r w:rsidRPr="00967160">
              <w:t>高波动性证明 RL 正在高压状态下探索边界，而非单纯利用(Exploit)。</w:t>
            </w:r>
          </w:p>
        </w:tc>
      </w:tr>
    </w:tbl>
    <w:p w14:paraId="61CB2B8F" w14:textId="6E25CD57" w:rsidR="00967160" w:rsidRPr="00967160" w:rsidRDefault="00967160" w:rsidP="00967160">
      <w:pPr>
        <w:rPr>
          <w:b/>
          <w:bCs/>
        </w:rPr>
      </w:pPr>
      <w:r w:rsidRPr="00967160">
        <w:rPr>
          <w:b/>
          <w:bCs/>
        </w:rPr>
        <w:t>4. 策略有效性与失效机理</w:t>
      </w:r>
    </w:p>
    <w:p w14:paraId="4A52E6B7" w14:textId="2675B2A3" w:rsidR="00967160" w:rsidRDefault="00967160" w:rsidP="00967160">
      <w:r w:rsidRPr="00967160">
        <w:t>为了探究性能下降的根本原因，我们深入分析了两种核心策略——“原地等待”与“移除重规划——在不同环境下的成功率。</w:t>
      </w:r>
    </w:p>
    <w:p w14:paraId="5EBFC3D7" w14:textId="44E46C45" w:rsidR="00967160" w:rsidRPr="00967160" w:rsidRDefault="00967160" w:rsidP="00967160">
      <w:pPr>
        <w:rPr>
          <w:rFonts w:hint="eastAsia"/>
        </w:rPr>
      </w:pPr>
      <w:r>
        <w:rPr>
          <w:noProof/>
        </w:rPr>
        <w:lastRenderedPageBreak/>
        <w:drawing>
          <wp:inline distT="0" distB="0" distL="0" distR="0" wp14:anchorId="4D2EDC34" wp14:editId="0CFE501A">
            <wp:extent cx="4880759" cy="4276469"/>
            <wp:effectExtent l="0" t="0" r="0" b="0"/>
            <wp:docPr id="10383932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83081" cy="4278503"/>
                    </a:xfrm>
                    <a:prstGeom prst="rect">
                      <a:avLst/>
                    </a:prstGeom>
                    <a:noFill/>
                    <a:ln>
                      <a:noFill/>
                    </a:ln>
                  </pic:spPr>
                </pic:pic>
              </a:graphicData>
            </a:graphic>
          </wp:inline>
        </w:drawing>
      </w:r>
    </w:p>
    <w:p w14:paraId="6969C52F" w14:textId="65DD9D2C" w:rsidR="00967160" w:rsidRPr="00967160" w:rsidRDefault="00967160" w:rsidP="00967160">
      <w:r w:rsidRPr="00967160">
        <w:rPr>
          <w:b/>
          <w:bCs/>
        </w:rPr>
        <w:t xml:space="preserve">图 3：策略成功率热力图 </w:t>
      </w:r>
    </w:p>
    <w:p w14:paraId="19BE7996" w14:textId="77777777" w:rsidR="00967160" w:rsidRPr="00967160" w:rsidRDefault="00967160" w:rsidP="00967160">
      <w:r w:rsidRPr="00967160">
        <w:t>图 3 提供了策略失效的直接证据：</w:t>
      </w:r>
    </w:p>
    <w:p w14:paraId="3B4B3D58" w14:textId="3608A8F7" w:rsidR="00967160" w:rsidRPr="00967160" w:rsidRDefault="00967160" w:rsidP="00967160">
      <w:pPr>
        <w:numPr>
          <w:ilvl w:val="0"/>
          <w:numId w:val="13"/>
        </w:numPr>
      </w:pPr>
      <w:r w:rsidRPr="00967160">
        <w:rPr>
          <w:b/>
          <w:bCs/>
        </w:rPr>
        <w:t>“等待”策略的局限性</w:t>
      </w:r>
      <w:r w:rsidRPr="00967160">
        <w:t>：在基准环境下，“等待”策略的成功率高达 </w:t>
      </w:r>
      <w:r w:rsidRPr="00967160">
        <w:rPr>
          <w:b/>
          <w:bCs/>
        </w:rPr>
        <w:t>99.0%</w:t>
      </w:r>
      <w:r w:rsidRPr="00967160">
        <w:t xml:space="preserve"> (195/197)。这解释了为何在传统研究中，简单的启发式规则往往能取得不错的效果。然而，在 </w:t>
      </w:r>
      <w:r w:rsidRPr="00967160">
        <w:rPr>
          <w:b/>
          <w:bCs/>
        </w:rPr>
        <w:t>混合高压环境</w:t>
      </w:r>
      <w:r w:rsidRPr="00967160">
        <w:t xml:space="preserve"> 环境下，“等待”策略的成功率骤降至 </w:t>
      </w:r>
      <w:r w:rsidRPr="00967160">
        <w:rPr>
          <w:b/>
          <w:bCs/>
        </w:rPr>
        <w:t>83.7%</w:t>
      </w:r>
      <w:r w:rsidRPr="00967160">
        <w:t> (160/191)。这 </w:t>
      </w:r>
      <w:r w:rsidRPr="00967160">
        <w:rPr>
          <w:b/>
          <w:bCs/>
        </w:rPr>
        <w:t>15.3% 的失效</w:t>
      </w:r>
      <w:r w:rsidRPr="00967160">
        <w:t>（共 31 次失败）正是那些持续时间超过缓冲阈值的严重拥堵事件导致的。在此类情况下，被动等待会导致违反硬性时间窗约束，从而产生</w:t>
      </w:r>
      <w:proofErr w:type="gramStart"/>
      <w:r w:rsidRPr="00967160">
        <w:t>不</w:t>
      </w:r>
      <w:proofErr w:type="gramEnd"/>
      <w:r w:rsidRPr="00967160">
        <w:t>可行解。</w:t>
      </w:r>
    </w:p>
    <w:p w14:paraId="507D283E" w14:textId="23AFC783" w:rsidR="00967160" w:rsidRPr="00967160" w:rsidRDefault="00967160" w:rsidP="00967160">
      <w:pPr>
        <w:numPr>
          <w:ilvl w:val="0"/>
          <w:numId w:val="13"/>
        </w:numPr>
      </w:pPr>
      <w:r w:rsidRPr="00967160">
        <w:rPr>
          <w:b/>
          <w:bCs/>
        </w:rPr>
        <w:t>重规划的挑战</w:t>
      </w:r>
      <w:r w:rsidRPr="00967160">
        <w:t>：在当前实验设置下，“移除”策略的即时成功率为 0.0%。这并不意味着移除策略无效，而是暗示了在高负荷网络中，寻找替代路径的成本极高，或者当前的 Reward 函数设计使得智能体即使成功规避了延误，也因额外的转运成本而被判定为“负收益”。</w:t>
      </w:r>
    </w:p>
    <w:p w14:paraId="6C7DB31B" w14:textId="2985B57F" w:rsidR="00967160" w:rsidRPr="00967160" w:rsidRDefault="00967160" w:rsidP="00967160">
      <w:pPr>
        <w:rPr>
          <w:b/>
          <w:bCs/>
        </w:rPr>
      </w:pPr>
      <w:r w:rsidRPr="00967160">
        <w:rPr>
          <w:b/>
          <w:bCs/>
        </w:rPr>
        <w:t>5. 智能体行为适应性分析</w:t>
      </w:r>
    </w:p>
    <w:p w14:paraId="2D4CF1D2" w14:textId="77777777" w:rsidR="00967160" w:rsidRDefault="00967160" w:rsidP="00967160">
      <w:r w:rsidRPr="00967160">
        <w:t>尽管高压环境下的总体奖励有所下降，但 RL 智能体的行为模式发生了显著变化，展现出了对环境压力的感知能力。</w:t>
      </w:r>
    </w:p>
    <w:p w14:paraId="471B3E50" w14:textId="15EB7818" w:rsidR="00967160" w:rsidRPr="00967160" w:rsidRDefault="00967160" w:rsidP="00967160">
      <w:pPr>
        <w:rPr>
          <w:rFonts w:hint="eastAsia"/>
        </w:rPr>
      </w:pPr>
      <w:r>
        <w:rPr>
          <w:noProof/>
        </w:rPr>
        <w:lastRenderedPageBreak/>
        <w:drawing>
          <wp:inline distT="0" distB="0" distL="0" distR="0" wp14:anchorId="04114531" wp14:editId="48A045FF">
            <wp:extent cx="5082639" cy="3548604"/>
            <wp:effectExtent l="0" t="0" r="3810" b="0"/>
            <wp:docPr id="62566110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88538" cy="3552722"/>
                    </a:xfrm>
                    <a:prstGeom prst="rect">
                      <a:avLst/>
                    </a:prstGeom>
                    <a:noFill/>
                    <a:ln>
                      <a:noFill/>
                    </a:ln>
                  </pic:spPr>
                </pic:pic>
              </a:graphicData>
            </a:graphic>
          </wp:inline>
        </w:drawing>
      </w:r>
    </w:p>
    <w:p w14:paraId="7BE5C50D" w14:textId="294FA51D" w:rsidR="00967160" w:rsidRPr="00967160" w:rsidRDefault="00967160" w:rsidP="00967160">
      <w:r w:rsidRPr="00967160">
        <w:rPr>
          <w:b/>
          <w:bCs/>
        </w:rPr>
        <w:t xml:space="preserve">图 </w:t>
      </w:r>
      <w:r>
        <w:rPr>
          <w:rFonts w:hint="eastAsia"/>
          <w:b/>
          <w:bCs/>
        </w:rPr>
        <w:t>4</w:t>
      </w:r>
      <w:r w:rsidRPr="00967160">
        <w:rPr>
          <w:b/>
          <w:bCs/>
        </w:rPr>
        <w:t>：智能体动作选择分布对比</w:t>
      </w:r>
    </w:p>
    <w:p w14:paraId="38C573AB" w14:textId="53F21920" w:rsidR="00967160" w:rsidRPr="00967160" w:rsidRDefault="00967160" w:rsidP="00967160">
      <w:r w:rsidRPr="00967160">
        <w:t xml:space="preserve">如图 </w:t>
      </w:r>
      <w:r>
        <w:rPr>
          <w:rFonts w:hint="eastAsia"/>
        </w:rPr>
        <w:t>4</w:t>
      </w:r>
      <w:r w:rsidRPr="00967160">
        <w:t xml:space="preserve"> 所示，对比两种环境下的动作分布：</w:t>
      </w:r>
    </w:p>
    <w:p w14:paraId="09F328FD" w14:textId="77777777" w:rsidR="00967160" w:rsidRPr="00967160" w:rsidRDefault="00967160" w:rsidP="00967160">
      <w:pPr>
        <w:numPr>
          <w:ilvl w:val="0"/>
          <w:numId w:val="14"/>
        </w:numPr>
      </w:pPr>
      <w:r w:rsidRPr="00967160">
        <w:rPr>
          <w:b/>
          <w:bCs/>
        </w:rPr>
        <w:t>基准环境</w:t>
      </w:r>
      <w:r w:rsidRPr="00967160">
        <w:t>：智能体几乎完全收敛于“等待”策略（Removal 仅触发 3 次），表现出“懒惰”特性。这是合理的，因为在低风险环境下，任何额外的操作（如转运）都会增加非必要成本。</w:t>
      </w:r>
    </w:p>
    <w:p w14:paraId="5078186C" w14:textId="77777777" w:rsidR="00967160" w:rsidRPr="00967160" w:rsidRDefault="00967160" w:rsidP="00967160">
      <w:pPr>
        <w:numPr>
          <w:ilvl w:val="0"/>
          <w:numId w:val="14"/>
        </w:numPr>
      </w:pPr>
      <w:r w:rsidRPr="00967160">
        <w:rPr>
          <w:b/>
          <w:bCs/>
        </w:rPr>
        <w:t>混合环境</w:t>
      </w:r>
      <w:r w:rsidRPr="00967160">
        <w:t>：智能体尝试“移除重规划”的频次增加了 </w:t>
      </w:r>
      <w:r w:rsidRPr="00967160">
        <w:rPr>
          <w:b/>
          <w:bCs/>
        </w:rPr>
        <w:t xml:space="preserve">3 </w:t>
      </w:r>
      <w:proofErr w:type="gramStart"/>
      <w:r w:rsidRPr="00967160">
        <w:rPr>
          <w:b/>
          <w:bCs/>
        </w:rPr>
        <w:t>倍</w:t>
      </w:r>
      <w:proofErr w:type="gramEnd"/>
      <w:r w:rsidRPr="00967160">
        <w:t>（从 3 次增加到 9 次）。</w:t>
      </w:r>
    </w:p>
    <w:p w14:paraId="2A4DCF03" w14:textId="111BB85B" w:rsidR="00967160" w:rsidRPr="00967160" w:rsidRDefault="00967160" w:rsidP="00967160">
      <w:r w:rsidRPr="00967160">
        <w:rPr>
          <w:b/>
          <w:bCs/>
        </w:rPr>
        <w:t>深度解读</w:t>
      </w:r>
      <w:r w:rsidRPr="00967160">
        <w:t>：这种行为模式的转变至关重要。它证明了 RL 模块并非随机游走，而是通过状态感知识别到了当前拥堵的严重性。尽管目前的重规划尝试尚未转化为正向奖励（受限于当前的 Insertion 算子能力或惩罚权重），但智能体已经学会了</w:t>
      </w:r>
      <w:r w:rsidR="006D2FD1" w:rsidRPr="00967160">
        <w:t xml:space="preserve"> </w:t>
      </w:r>
      <w:r w:rsidRPr="00967160">
        <w:t>“在危机时刻尝试改变”这一元策略。</w:t>
      </w:r>
    </w:p>
    <w:p w14:paraId="060B6F86" w14:textId="37EDBAE8" w:rsidR="00967160" w:rsidRPr="00967160" w:rsidRDefault="00967160" w:rsidP="00967160">
      <w:pPr>
        <w:rPr>
          <w:b/>
          <w:bCs/>
        </w:rPr>
      </w:pPr>
      <w:r w:rsidRPr="00967160">
        <w:rPr>
          <w:b/>
          <w:bCs/>
        </w:rPr>
        <w:t xml:space="preserve">6. 总结与展望 </w:t>
      </w:r>
    </w:p>
    <w:p w14:paraId="7FC21B74" w14:textId="099C34BF" w:rsidR="00967160" w:rsidRPr="00967160" w:rsidRDefault="00967160" w:rsidP="00967160">
      <w:r w:rsidRPr="00967160">
        <w:t>本实验通过构建参数化的不确定性生成器，打破了传统测试环境的同质性，揭示了 ALNS-RL 系统在不同压力下的行为边界。</w:t>
      </w:r>
    </w:p>
    <w:p w14:paraId="54A41EAF" w14:textId="77777777" w:rsidR="00967160" w:rsidRPr="00967160" w:rsidRDefault="00967160" w:rsidP="00967160">
      <w:pPr>
        <w:numPr>
          <w:ilvl w:val="0"/>
          <w:numId w:val="15"/>
        </w:numPr>
      </w:pPr>
      <w:r w:rsidRPr="00967160">
        <w:rPr>
          <w:b/>
          <w:bCs/>
        </w:rPr>
        <w:t>验证了“死等”策略的边界</w:t>
      </w:r>
      <w:r w:rsidRPr="00967160">
        <w:t>：实验数据定量地给出了等待策略的失效阈值。当环境干扰强度从 </w:t>
      </w:r>
    </w:p>
    <w:p w14:paraId="373A0EFE" w14:textId="39C082F6" w:rsidR="00967160" w:rsidRPr="00967160" w:rsidRDefault="00967160" w:rsidP="00967160">
      <m:oMathPara>
        <m:oMath>
          <m:r>
            <w:rPr>
              <w:rFonts w:ascii="Cambria Math" w:hAnsi="Cambria Math"/>
            </w:rPr>
            <m:t>μ=20</m:t>
          </m:r>
        </m:oMath>
      </m:oMathPara>
    </w:p>
    <w:p w14:paraId="495E03EF" w14:textId="77777777" w:rsidR="00967160" w:rsidRPr="00967160" w:rsidRDefault="00967160" w:rsidP="00967160">
      <w:r w:rsidRPr="00967160">
        <w:t> 提升至 </w:t>
      </w:r>
    </w:p>
    <w:p w14:paraId="36C9C39D" w14:textId="2F005CCF" w:rsidR="00967160" w:rsidRPr="00967160" w:rsidRDefault="00967160" w:rsidP="00967160">
      <m:oMathPara>
        <m:oMath>
          <m:r>
            <w:rPr>
              <w:rFonts w:ascii="Cambria Math" w:hAnsi="Cambria Math"/>
            </w:rPr>
            <m:t>μ=120</m:t>
          </m:r>
        </m:oMath>
      </m:oMathPara>
    </w:p>
    <w:p w14:paraId="75622510" w14:textId="77777777" w:rsidR="00967160" w:rsidRPr="00967160" w:rsidRDefault="00967160" w:rsidP="00967160">
      <w:r w:rsidRPr="00967160">
        <w:t> 时，传统策略的鲁棒性崩溃，必须引入主动干预机制。</w:t>
      </w:r>
    </w:p>
    <w:p w14:paraId="5134DE82" w14:textId="77777777" w:rsidR="00967160" w:rsidRPr="00967160" w:rsidRDefault="00967160" w:rsidP="00967160">
      <w:pPr>
        <w:numPr>
          <w:ilvl w:val="0"/>
          <w:numId w:val="15"/>
        </w:numPr>
      </w:pPr>
      <w:r w:rsidRPr="00967160">
        <w:rPr>
          <w:b/>
          <w:bCs/>
        </w:rPr>
        <w:t>确立了 RL 的介入价值</w:t>
      </w:r>
      <w:r w:rsidRPr="00967160">
        <w:t>：在高压环境下，智能</w:t>
      </w:r>
      <w:proofErr w:type="gramStart"/>
      <w:r w:rsidRPr="00967160">
        <w:t>体主动</w:t>
      </w:r>
      <w:proofErr w:type="gramEnd"/>
      <w:r w:rsidRPr="00967160">
        <w:t>增加重规划尝试次数的行为，证明了引入学习机制的必要性。RL 充当了系统中的“危机预警机”，在常规规则失效时尝试接管控制权。</w:t>
      </w:r>
    </w:p>
    <w:p w14:paraId="5DA370F9" w14:textId="0D453874" w:rsidR="00AB7A3E" w:rsidRPr="006D2FD1" w:rsidRDefault="00967160" w:rsidP="00967160">
      <w:pPr>
        <w:numPr>
          <w:ilvl w:val="0"/>
          <w:numId w:val="15"/>
        </w:numPr>
        <w:rPr>
          <w:rFonts w:hint="eastAsia"/>
        </w:rPr>
      </w:pPr>
      <w:r w:rsidRPr="00967160">
        <w:rPr>
          <w:b/>
          <w:bCs/>
        </w:rPr>
        <w:t>指明了优化方向</w:t>
      </w:r>
      <w:r w:rsidRPr="00967160">
        <w:t>：虽然智能体尝试了干预，但成功率较低（图 3）。未来的工作重点将从“识别危机”转向“解决危机”，即优化 ALNS 的插入算子在极端条件下的寻优能力，并调整奖励函数以鼓励智能体在长远利益（规避</w:t>
      </w:r>
      <w:proofErr w:type="gramStart"/>
      <w:r w:rsidRPr="00967160">
        <w:t>不</w:t>
      </w:r>
      <w:proofErr w:type="gramEnd"/>
      <w:r w:rsidRPr="00967160">
        <w:t>可行解）和短期成本（转运费用）之间找到更优的平衡点。</w:t>
      </w:r>
    </w:p>
    <w:sectPr w:rsidR="00AB7A3E" w:rsidRPr="006D2F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0971"/>
    <w:multiLevelType w:val="multilevel"/>
    <w:tmpl w:val="B1DA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C353D"/>
    <w:multiLevelType w:val="multilevel"/>
    <w:tmpl w:val="26C0D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425DF"/>
    <w:multiLevelType w:val="multilevel"/>
    <w:tmpl w:val="39DC1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602C1"/>
    <w:multiLevelType w:val="multilevel"/>
    <w:tmpl w:val="B3381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6A262B"/>
    <w:multiLevelType w:val="multilevel"/>
    <w:tmpl w:val="FD94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278BF"/>
    <w:multiLevelType w:val="multilevel"/>
    <w:tmpl w:val="2984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070BB"/>
    <w:multiLevelType w:val="multilevel"/>
    <w:tmpl w:val="1A6CE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FD567F"/>
    <w:multiLevelType w:val="multilevel"/>
    <w:tmpl w:val="0098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76B47"/>
    <w:multiLevelType w:val="multilevel"/>
    <w:tmpl w:val="C3C4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9102DF"/>
    <w:multiLevelType w:val="multilevel"/>
    <w:tmpl w:val="BAFE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EA3E35"/>
    <w:multiLevelType w:val="multilevel"/>
    <w:tmpl w:val="8CEC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5A7DF2"/>
    <w:multiLevelType w:val="multilevel"/>
    <w:tmpl w:val="04CAF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692EE8"/>
    <w:multiLevelType w:val="multilevel"/>
    <w:tmpl w:val="714E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4E14BB"/>
    <w:multiLevelType w:val="multilevel"/>
    <w:tmpl w:val="0604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F37AD9"/>
    <w:multiLevelType w:val="multilevel"/>
    <w:tmpl w:val="3F701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0149261">
    <w:abstractNumId w:val="10"/>
  </w:num>
  <w:num w:numId="2" w16cid:durableId="2029140156">
    <w:abstractNumId w:val="1"/>
  </w:num>
  <w:num w:numId="3" w16cid:durableId="1822698135">
    <w:abstractNumId w:val="11"/>
  </w:num>
  <w:num w:numId="4" w16cid:durableId="2015066020">
    <w:abstractNumId w:val="4"/>
  </w:num>
  <w:num w:numId="5" w16cid:durableId="2037266409">
    <w:abstractNumId w:val="5"/>
  </w:num>
  <w:num w:numId="6" w16cid:durableId="1841462582">
    <w:abstractNumId w:val="8"/>
  </w:num>
  <w:num w:numId="7" w16cid:durableId="1894267867">
    <w:abstractNumId w:val="2"/>
  </w:num>
  <w:num w:numId="8" w16cid:durableId="827793096">
    <w:abstractNumId w:val="0"/>
  </w:num>
  <w:num w:numId="9" w16cid:durableId="239556959">
    <w:abstractNumId w:val="6"/>
  </w:num>
  <w:num w:numId="10" w16cid:durableId="1146312790">
    <w:abstractNumId w:val="13"/>
  </w:num>
  <w:num w:numId="11" w16cid:durableId="1331177414">
    <w:abstractNumId w:val="9"/>
  </w:num>
  <w:num w:numId="12" w16cid:durableId="2094082048">
    <w:abstractNumId w:val="7"/>
  </w:num>
  <w:num w:numId="13" w16cid:durableId="556162429">
    <w:abstractNumId w:val="3"/>
  </w:num>
  <w:num w:numId="14" w16cid:durableId="1242907598">
    <w:abstractNumId w:val="12"/>
  </w:num>
  <w:num w:numId="15" w16cid:durableId="12268002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0A6"/>
    <w:rsid w:val="002F1515"/>
    <w:rsid w:val="006D2FD1"/>
    <w:rsid w:val="007A40A6"/>
    <w:rsid w:val="00967160"/>
    <w:rsid w:val="00AB7A3E"/>
    <w:rsid w:val="00B862D3"/>
    <w:rsid w:val="00C56CC5"/>
    <w:rsid w:val="00E7012E"/>
    <w:rsid w:val="00FA53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28C79"/>
  <w15:chartTrackingRefBased/>
  <w15:docId w15:val="{9F3FE5B1-C21C-48EC-83A9-5D0D56754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A40A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A40A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A40A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A40A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A40A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A40A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A40A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A40A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A40A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B7A3E"/>
    <w:pPr>
      <w:jc w:val="center"/>
    </w:pPr>
    <w:tblPr>
      <w:jc w:val="center"/>
    </w:tblPr>
    <w:trPr>
      <w:jc w:val="center"/>
    </w:trPr>
    <w:tcPr>
      <w:vAlign w:val="center"/>
    </w:tcPr>
  </w:style>
  <w:style w:type="character" w:customStyle="1" w:styleId="10">
    <w:name w:val="标题 1 字符"/>
    <w:basedOn w:val="a0"/>
    <w:link w:val="1"/>
    <w:uiPriority w:val="9"/>
    <w:rsid w:val="007A40A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A40A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A40A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A40A6"/>
    <w:rPr>
      <w:rFonts w:cstheme="majorBidi"/>
      <w:color w:val="0F4761" w:themeColor="accent1" w:themeShade="BF"/>
      <w:sz w:val="28"/>
      <w:szCs w:val="28"/>
    </w:rPr>
  </w:style>
  <w:style w:type="character" w:customStyle="1" w:styleId="50">
    <w:name w:val="标题 5 字符"/>
    <w:basedOn w:val="a0"/>
    <w:link w:val="5"/>
    <w:uiPriority w:val="9"/>
    <w:semiHidden/>
    <w:rsid w:val="007A40A6"/>
    <w:rPr>
      <w:rFonts w:cstheme="majorBidi"/>
      <w:color w:val="0F4761" w:themeColor="accent1" w:themeShade="BF"/>
      <w:sz w:val="24"/>
      <w:szCs w:val="24"/>
    </w:rPr>
  </w:style>
  <w:style w:type="character" w:customStyle="1" w:styleId="60">
    <w:name w:val="标题 6 字符"/>
    <w:basedOn w:val="a0"/>
    <w:link w:val="6"/>
    <w:uiPriority w:val="9"/>
    <w:semiHidden/>
    <w:rsid w:val="007A40A6"/>
    <w:rPr>
      <w:rFonts w:cstheme="majorBidi"/>
      <w:b/>
      <w:bCs/>
      <w:color w:val="0F4761" w:themeColor="accent1" w:themeShade="BF"/>
    </w:rPr>
  </w:style>
  <w:style w:type="character" w:customStyle="1" w:styleId="70">
    <w:name w:val="标题 7 字符"/>
    <w:basedOn w:val="a0"/>
    <w:link w:val="7"/>
    <w:uiPriority w:val="9"/>
    <w:semiHidden/>
    <w:rsid w:val="007A40A6"/>
    <w:rPr>
      <w:rFonts w:cstheme="majorBidi"/>
      <w:b/>
      <w:bCs/>
      <w:color w:val="595959" w:themeColor="text1" w:themeTint="A6"/>
    </w:rPr>
  </w:style>
  <w:style w:type="character" w:customStyle="1" w:styleId="80">
    <w:name w:val="标题 8 字符"/>
    <w:basedOn w:val="a0"/>
    <w:link w:val="8"/>
    <w:uiPriority w:val="9"/>
    <w:semiHidden/>
    <w:rsid w:val="007A40A6"/>
    <w:rPr>
      <w:rFonts w:cstheme="majorBidi"/>
      <w:color w:val="595959" w:themeColor="text1" w:themeTint="A6"/>
    </w:rPr>
  </w:style>
  <w:style w:type="character" w:customStyle="1" w:styleId="90">
    <w:name w:val="标题 9 字符"/>
    <w:basedOn w:val="a0"/>
    <w:link w:val="9"/>
    <w:uiPriority w:val="9"/>
    <w:semiHidden/>
    <w:rsid w:val="007A40A6"/>
    <w:rPr>
      <w:rFonts w:eastAsiaTheme="majorEastAsia" w:cstheme="majorBidi"/>
      <w:color w:val="595959" w:themeColor="text1" w:themeTint="A6"/>
    </w:rPr>
  </w:style>
  <w:style w:type="paragraph" w:styleId="a4">
    <w:name w:val="Title"/>
    <w:basedOn w:val="a"/>
    <w:next w:val="a"/>
    <w:link w:val="a5"/>
    <w:uiPriority w:val="10"/>
    <w:qFormat/>
    <w:rsid w:val="007A40A6"/>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7A40A6"/>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7A40A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7A40A6"/>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7A40A6"/>
    <w:pPr>
      <w:spacing w:before="160" w:after="160"/>
      <w:jc w:val="center"/>
    </w:pPr>
    <w:rPr>
      <w:i/>
      <w:iCs/>
      <w:color w:val="404040" w:themeColor="text1" w:themeTint="BF"/>
    </w:rPr>
  </w:style>
  <w:style w:type="character" w:customStyle="1" w:styleId="a9">
    <w:name w:val="引用 字符"/>
    <w:basedOn w:val="a0"/>
    <w:link w:val="a8"/>
    <w:uiPriority w:val="29"/>
    <w:rsid w:val="007A40A6"/>
    <w:rPr>
      <w:i/>
      <w:iCs/>
      <w:color w:val="404040" w:themeColor="text1" w:themeTint="BF"/>
    </w:rPr>
  </w:style>
  <w:style w:type="paragraph" w:styleId="aa">
    <w:name w:val="List Paragraph"/>
    <w:basedOn w:val="a"/>
    <w:uiPriority w:val="34"/>
    <w:qFormat/>
    <w:rsid w:val="007A40A6"/>
    <w:pPr>
      <w:ind w:left="720"/>
      <w:contextualSpacing/>
    </w:pPr>
  </w:style>
  <w:style w:type="character" w:styleId="ab">
    <w:name w:val="Intense Emphasis"/>
    <w:basedOn w:val="a0"/>
    <w:uiPriority w:val="21"/>
    <w:qFormat/>
    <w:rsid w:val="007A40A6"/>
    <w:rPr>
      <w:i/>
      <w:iCs/>
      <w:color w:val="0F4761" w:themeColor="accent1" w:themeShade="BF"/>
    </w:rPr>
  </w:style>
  <w:style w:type="paragraph" w:styleId="ac">
    <w:name w:val="Intense Quote"/>
    <w:basedOn w:val="a"/>
    <w:next w:val="a"/>
    <w:link w:val="ad"/>
    <w:uiPriority w:val="30"/>
    <w:qFormat/>
    <w:rsid w:val="007A40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7A40A6"/>
    <w:rPr>
      <w:i/>
      <w:iCs/>
      <w:color w:val="0F4761" w:themeColor="accent1" w:themeShade="BF"/>
    </w:rPr>
  </w:style>
  <w:style w:type="character" w:styleId="ae">
    <w:name w:val="Intense Reference"/>
    <w:basedOn w:val="a0"/>
    <w:uiPriority w:val="32"/>
    <w:qFormat/>
    <w:rsid w:val="007A40A6"/>
    <w:rPr>
      <w:b/>
      <w:bCs/>
      <w:smallCaps/>
      <w:color w:val="0F4761" w:themeColor="accent1" w:themeShade="BF"/>
      <w:spacing w:val="5"/>
    </w:rPr>
  </w:style>
  <w:style w:type="table" w:styleId="af">
    <w:name w:val="Grid Table Light"/>
    <w:basedOn w:val="a1"/>
    <w:uiPriority w:val="40"/>
    <w:rsid w:val="0096716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Grid Table 1 Light Accent 1"/>
    <w:basedOn w:val="a1"/>
    <w:uiPriority w:val="46"/>
    <w:rsid w:val="00967160"/>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351</Words>
  <Characters>2002</Characters>
  <Application>Microsoft Office Word</Application>
  <DocSecurity>0</DocSecurity>
  <Lines>16</Lines>
  <Paragraphs>4</Paragraphs>
  <ScaleCrop>false</ScaleCrop>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2251988359@qq.com</dc:creator>
  <cp:keywords/>
  <dc:description/>
  <cp:lastModifiedBy>2251988359@qq.com</cp:lastModifiedBy>
  <cp:revision>1</cp:revision>
  <dcterms:created xsi:type="dcterms:W3CDTF">2025-11-23T09:17:00Z</dcterms:created>
  <dcterms:modified xsi:type="dcterms:W3CDTF">2025-11-23T09:39:00Z</dcterms:modified>
</cp:coreProperties>
</file>