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40"/>
      </w:pPr>
      <w:r>
        <w:t xml:space="preserve"/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C0392B"/>
          <w:sz w:val="72"/>
          <w:szCs w:val="72"/>
        </w:rPr>
        <w:t xml:space="preserve">REMA TIP TOP</w:t>
      </w:r>
    </w:p>
    <w:p>
      <w:pPr>
        <w:spacing w:after="400"/>
        <w:jc w:val="center"/>
      </w:pPr>
      <w:r>
        <w:rPr>
          <w:rFonts w:ascii="Arial" w:cs="Arial" w:eastAsia="Arial" w:hAnsi="Arial"/>
          <w:color w:val="2C3E50"/>
          <w:sz w:val="40"/>
          <w:szCs w:val="40"/>
        </w:rPr>
        <w:t xml:space="preserve">Avaliação de Talentos</w:t>
      </w:r>
    </w:p>
    <w:p>
      <w:pPr>
        <w:pBdr>
          <w:top w:val="single" w:color="C0392B" w:sz="12" w:space="1"/>
          <w:bottom w:val="single" w:color="C0392B" w:sz="12" w:space="1"/>
        </w:pBdr>
        <w:spacing w:after="200" w:before="200"/>
        <w:jc w:val="center"/>
      </w:pPr>
      <w:r>
        <w:rPr>
          <w:rFonts w:ascii="Arial" w:cs="Arial" w:eastAsia="Arial" w:hAnsi="Arial"/>
          <w:b/>
          <w:bCs/>
          <w:color w:val="2C3E50"/>
          <w:sz w:val="52"/>
          <w:szCs w:val="52"/>
        </w:rPr>
        <w:t xml:space="preserve">Manual de Utilização do Sistema</w:t>
      </w:r>
    </w:p>
    <w:p>
      <w:pPr>
        <w:spacing w:after="4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7F8C8D"/>
          <w:sz w:val="22"/>
          <w:szCs w:val="22"/>
        </w:rPr>
        <w:t xml:space="preserve">Versão 2.0  ·  Junho de 2026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C0392B"/>
          <w:sz w:val="36"/>
          <w:szCs w:val="36"/>
        </w:rPr>
        <w:t xml:space="preserve">1. Introdução</w:t>
      </w:r>
    </w:p>
    <w:p>
      <w:pPr>
        <w:spacing w:after="1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O sistema RTT Talentos é a plataforma de avaliação de desempenho e potencial da Rema Tip Top. Ele permite que gestores avaliem seus colaboradores semestralmente utilizando a metodologia 9-Box, e que o time de RH revise, calibre e consolide os resultados de forma estruturada.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980B9" w:sz="4"/>
              <w:left w:val="single" w:color="2980B9" w:sz="4"/>
              <w:bottom w:val="none" w:color="FFFFFF" w:sz="0"/>
              <w:right w:val="single" w:color="2980B9" w:sz="4"/>
            </w:tcBorders>
            <w:shd w:fill="2980B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Acesso ao sistema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980B9" w:sz="4"/>
              <w:bottom w:val="none" w:color="FFFFFF" w:sz="0"/>
              <w:right w:val="single" w:color="2980B9" w:sz="4"/>
            </w:tcBorders>
            <w:shd w:fill="EBF5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URL: https://rtt-talento.netlify.app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980B9" w:sz="4"/>
              <w:bottom w:val="none" w:color="FFFFFF" w:sz="0"/>
              <w:right w:val="single" w:color="2980B9" w:sz="4"/>
            </w:tcBorders>
            <w:shd w:fill="EBF5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Navegadores recomendados: Google Chrome, Microsoft Edge (versão recente)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980B9" w:sz="4"/>
              <w:bottom w:val="single" w:color="2980B9" w:sz="4"/>
              <w:right w:val="single" w:color="2980B9" w:sz="4"/>
            </w:tcBorders>
            <w:shd w:fill="EBF5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O sistema funciona em desktop e tablet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C0392B"/>
          <w:sz w:val="36"/>
          <w:szCs w:val="36"/>
        </w:rPr>
        <w:t xml:space="preserve">2. Perfis de Acesso</w:t>
      </w:r>
    </w:p>
    <w:p>
      <w:pPr>
        <w:spacing w:after="1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O sistema possui três níveis de acesso. Cada perfil tem permissões específicas: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C0392B" w:sz="4"/>
              <w:left w:val="single" w:color="C0392B" w:sz="4"/>
              <w:bottom w:val="single" w:color="C0392B" w:sz="4"/>
              <w:right w:val="single" w:color="C0392B" w:sz="4"/>
            </w:tcBorders>
            <w:shd w:fill="C0392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Perfil</w:t>
            </w:r>
          </w:p>
        </w:tc>
        <w:tc>
          <w:tcPr>
            <w:tcW w:type="dxa" w:w="6480"/>
            <w:tcBorders>
              <w:top w:val="single" w:color="C0392B" w:sz="4"/>
              <w:left w:val="single" w:color="C0392B" w:sz="4"/>
              <w:bottom w:val="single" w:color="C0392B" w:sz="4"/>
              <w:right w:val="single" w:color="C0392B" w:sz="4"/>
            </w:tcBorders>
            <w:shd w:fill="C0392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 que pode fazer</w:t>
            </w:r>
          </w:p>
        </w:tc>
      </w:tr>
      <w:tr>
        <w:tc>
          <w:tcPr>
            <w:tcW w:type="dxa" w:w="288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D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Administrador Master</w:t>
            </w:r>
          </w:p>
        </w:tc>
        <w:tc>
          <w:tcPr>
            <w:tcW w:type="dxa" w:w="648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D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Acesso total: gerencia usuários, ciclos, avaliações, auditoria e pode excluir ciclos</w:t>
            </w:r>
          </w:p>
        </w:tc>
      </w:tr>
      <w:tr>
        <w:tc>
          <w:tcPr>
            <w:tcW w:type="dxa" w:w="288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Administrador de RH</w:t>
            </w:r>
          </w:p>
        </w:tc>
        <w:tc>
          <w:tcPr>
            <w:tcW w:type="dxa" w:w="648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Abre/encerra ciclos, calibra avaliações, visualiza todos os resultados</w:t>
            </w:r>
          </w:p>
        </w:tc>
      </w:tr>
      <w:tr>
        <w:tc>
          <w:tcPr>
            <w:tcW w:type="dxa" w:w="288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D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Gestor</w:t>
            </w:r>
          </w:p>
        </w:tc>
        <w:tc>
          <w:tcPr>
            <w:tcW w:type="dxa" w:w="648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D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Avalia colaboradores do seu time durante ciclos abertos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C0392B"/>
          <w:sz w:val="36"/>
          <w:szCs w:val="36"/>
        </w:rPr>
        <w:t xml:space="preserve">3. Primeiro Acesso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3.1 Convite por e-mail</w:t>
      </w:r>
    </w:p>
    <w:p>
      <w:pPr>
        <w:spacing w:after="1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Todo usuário é cadastrado pelo administrador e recebe um e-mail de convite para criar sua senha. O fluxo é: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C0392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56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FAFAFA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C3E50"/>
                <w:sz w:val="24"/>
                <w:szCs w:val="24"/>
              </w:rPr>
              <w:t xml:space="preserve">Receber o e-mail de convite</w:t>
            </w:r>
          </w:p>
          <w:p>
            <w:r>
              <w:rPr>
                <w:rFonts w:ascii="Arial" w:cs="Arial" w:eastAsia="Arial" w:hAnsi="Arial"/>
                <w:color w:val="7F8C8D"/>
                <w:sz w:val="22"/>
                <w:szCs w:val="22"/>
              </w:rPr>
              <w:t xml:space="preserve">Um e-mail é enviado ao endereço cadastrado com um link de acesso único e temporário.</w:t>
            </w:r>
          </w:p>
        </w:tc>
      </w:tr>
      <w:tr>
        <w:tc>
          <w:tcPr>
            <w:tcW w:type="dxa" w:w="80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C0392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56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FAFAFA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C3E50"/>
                <w:sz w:val="24"/>
                <w:szCs w:val="24"/>
              </w:rPr>
              <w:t xml:space="preserve">Clicar no link do convite</w:t>
            </w:r>
          </w:p>
          <w:p>
            <w:r>
              <w:rPr>
                <w:rFonts w:ascii="Arial" w:cs="Arial" w:eastAsia="Arial" w:hAnsi="Arial"/>
                <w:color w:val="7F8C8D"/>
                <w:sz w:val="22"/>
                <w:szCs w:val="22"/>
              </w:rPr>
              <w:t xml:space="preserve">O link redireciona para a tela de criação de senha. O link expira após o primeiro uso.</w:t>
            </w:r>
          </w:p>
        </w:tc>
      </w:tr>
      <w:tr>
        <w:tc>
          <w:tcPr>
            <w:tcW w:type="dxa" w:w="80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C0392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56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FAFAFA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C3E50"/>
                <w:sz w:val="24"/>
                <w:szCs w:val="24"/>
              </w:rPr>
              <w:t xml:space="preserve">Criar a senha</w:t>
            </w:r>
          </w:p>
          <w:p>
            <w:r>
              <w:rPr>
                <w:rFonts w:ascii="Arial" w:cs="Arial" w:eastAsia="Arial" w:hAnsi="Arial"/>
                <w:color w:val="7F8C8D"/>
                <w:sz w:val="22"/>
                <w:szCs w:val="22"/>
              </w:rPr>
              <w:t xml:space="preserve">Defina uma senha segura (mínimo 8 caracteres). Após confirmar, o acesso é liberado automaticamente.</w:t>
            </w:r>
          </w:p>
        </w:tc>
      </w:tr>
      <w:tr>
        <w:tc>
          <w:tcPr>
            <w:tcW w:type="dxa" w:w="80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C0392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W w:type="dxa" w:w="856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FAFAFA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C3E50"/>
                <w:sz w:val="24"/>
                <w:szCs w:val="24"/>
              </w:rPr>
              <w:t xml:space="preserve">Entrar no sistema</w:t>
            </w:r>
          </w:p>
          <w:p>
            <w:r>
              <w:rPr>
                <w:rFonts w:ascii="Arial" w:cs="Arial" w:eastAsia="Arial" w:hAnsi="Arial"/>
                <w:color w:val="7F8C8D"/>
                <w:sz w:val="22"/>
                <w:szCs w:val="22"/>
              </w:rPr>
              <w:t xml:space="preserve">Use o e-mail e a senha criada para fazer login na plataforma.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39C12" w:sz="4"/>
              <w:left w:val="single" w:color="F39C12" w:sz="4"/>
              <w:bottom w:val="none" w:color="FFFFFF" w:sz="0"/>
              <w:right w:val="single" w:color="F39C12" w:sz="4"/>
            </w:tcBorders>
            <w:shd w:fill="F39C1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Esqueci minha senha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F39C12" w:sz="4"/>
              <w:bottom w:val="none" w:color="FFFFFF" w:sz="0"/>
              <w:right w:val="single" w:color="F39C12" w:sz="4"/>
            </w:tcBorders>
            <w:shd w:fill="FEF9E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Na tela de login, clique em "Esqueci minha senha".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F39C12" w:sz="4"/>
              <w:bottom w:val="none" w:color="FFFFFF" w:sz="0"/>
              <w:right w:val="single" w:color="F39C12" w:sz="4"/>
            </w:tcBorders>
            <w:shd w:fill="FEF9E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Informe o e-mail cadastrado e um link de redefinição será enviado.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F39C12" w:sz="4"/>
              <w:bottom w:val="single" w:color="F39C12" w:sz="4"/>
              <w:right w:val="single" w:color="F39C12" w:sz="4"/>
            </w:tcBorders>
            <w:shd w:fill="FEF9E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O link é válido por 1 hora.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C0392B"/>
          <w:sz w:val="36"/>
          <w:szCs w:val="36"/>
        </w:rPr>
        <w:t xml:space="preserve">4. Navegação Geral</w:t>
      </w:r>
    </w:p>
    <w:p>
      <w:pPr>
        <w:spacing w:after="1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Após o login, o menu lateral esquerdo exibe as abas disponíveis conforme o perfil do usuário: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5060"/>
      </w:tblGrid>
      <w:tr>
        <w:tc>
          <w:tcPr>
            <w:tcW w:type="dxa" w:w="2500"/>
            <w:tcBorders>
              <w:top w:val="single" w:color="C0392B" w:sz="4"/>
              <w:left w:val="single" w:color="C0392B" w:sz="4"/>
              <w:bottom w:val="single" w:color="C0392B" w:sz="4"/>
              <w:right w:val="single" w:color="C0392B" w:sz="4"/>
            </w:tcBorders>
            <w:shd w:fill="C0392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Aba</w:t>
            </w:r>
          </w:p>
        </w:tc>
        <w:tc>
          <w:tcPr>
            <w:tcW w:type="dxa" w:w="1800"/>
            <w:tcBorders>
              <w:top w:val="single" w:color="C0392B" w:sz="4"/>
              <w:left w:val="single" w:color="C0392B" w:sz="4"/>
              <w:bottom w:val="single" w:color="C0392B" w:sz="4"/>
              <w:right w:val="single" w:color="C0392B" w:sz="4"/>
            </w:tcBorders>
            <w:shd w:fill="C0392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Disponível para</w:t>
            </w:r>
          </w:p>
        </w:tc>
        <w:tc>
          <w:tcPr>
            <w:tcW w:type="dxa" w:w="5060"/>
            <w:tcBorders>
              <w:top w:val="single" w:color="C0392B" w:sz="4"/>
              <w:left w:val="single" w:color="C0392B" w:sz="4"/>
              <w:bottom w:val="single" w:color="C0392B" w:sz="4"/>
              <w:right w:val="single" w:color="C0392B" w:sz="4"/>
            </w:tcBorders>
            <w:shd w:fill="C0392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Função</w:t>
            </w:r>
          </w:p>
        </w:tc>
      </w:tr>
      <w:tr>
        <w:tc>
          <w:tcPr>
            <w:tcW w:type="dxa" w:w="25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D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Dashboard</w:t>
            </w:r>
          </w:p>
        </w:tc>
        <w:tc>
          <w:tcPr>
            <w:tcW w:type="dxa" w:w="18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D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7F8C8D"/>
                <w:sz w:val="20"/>
                <w:szCs w:val="20"/>
              </w:rPr>
              <w:t xml:space="preserve">Todos</w:t>
            </w:r>
          </w:p>
        </w:tc>
        <w:tc>
          <w:tcPr>
            <w:tcW w:type="dxa" w:w="50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D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Visão geral com indicadores e atividades recentes</w:t>
            </w:r>
          </w:p>
        </w:tc>
      </w:tr>
      <w:tr>
        <w:tc>
          <w:tcPr>
            <w:tcW w:type="dxa" w:w="25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Colaboradores</w:t>
            </w:r>
          </w:p>
        </w:tc>
        <w:tc>
          <w:tcPr>
            <w:tcW w:type="dxa" w:w="18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7F8C8D"/>
                <w:sz w:val="20"/>
                <w:szCs w:val="20"/>
              </w:rPr>
              <w:t xml:space="preserve">Todos</w:t>
            </w:r>
          </w:p>
        </w:tc>
        <w:tc>
          <w:tcPr>
            <w:tcW w:type="dxa" w:w="50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Cadastro e perfil de cada colaborador</w:t>
            </w:r>
          </w:p>
        </w:tc>
      </w:tr>
      <w:tr>
        <w:tc>
          <w:tcPr>
            <w:tcW w:type="dxa" w:w="25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D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Departamentos</w:t>
            </w:r>
          </w:p>
        </w:tc>
        <w:tc>
          <w:tcPr>
            <w:tcW w:type="dxa" w:w="18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D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7F8C8D"/>
                <w:sz w:val="20"/>
                <w:szCs w:val="20"/>
              </w:rPr>
              <w:t xml:space="preserve">Todos</w:t>
            </w:r>
          </w:p>
        </w:tc>
        <w:tc>
          <w:tcPr>
            <w:tcW w:type="dxa" w:w="50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D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Agrupamento de colaboradores por área</w:t>
            </w:r>
          </w:p>
        </w:tc>
      </w:tr>
      <w:tr>
        <w:tc>
          <w:tcPr>
            <w:tcW w:type="dxa" w:w="25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Realizar Avaliação</w:t>
            </w:r>
          </w:p>
        </w:tc>
        <w:tc>
          <w:tcPr>
            <w:tcW w:type="dxa" w:w="18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7F8C8D"/>
                <w:sz w:val="20"/>
                <w:szCs w:val="20"/>
              </w:rPr>
              <w:t xml:space="preserve">Todos</w:t>
            </w:r>
          </w:p>
        </w:tc>
        <w:tc>
          <w:tcPr>
            <w:tcW w:type="dxa" w:w="50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Lista de colaboradores pendentes de avaliação no ciclo ativo</w:t>
            </w:r>
          </w:p>
        </w:tc>
      </w:tr>
      <w:tr>
        <w:tc>
          <w:tcPr>
            <w:tcW w:type="dxa" w:w="25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D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Avaliações</w:t>
            </w:r>
          </w:p>
        </w:tc>
        <w:tc>
          <w:tcPr>
            <w:tcW w:type="dxa" w:w="18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D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7F8C8D"/>
                <w:sz w:val="20"/>
                <w:szCs w:val="20"/>
              </w:rPr>
              <w:t xml:space="preserve">Admin / RH</w:t>
            </w:r>
          </w:p>
        </w:tc>
        <w:tc>
          <w:tcPr>
            <w:tcW w:type="dxa" w:w="50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D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Histórico completo de avaliações e calibrações</w:t>
            </w:r>
          </w:p>
        </w:tc>
      </w:tr>
      <w:tr>
        <w:tc>
          <w:tcPr>
            <w:tcW w:type="dxa" w:w="25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Ciclo de Avaliação</w:t>
            </w:r>
          </w:p>
        </w:tc>
        <w:tc>
          <w:tcPr>
            <w:tcW w:type="dxa" w:w="18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7F8C8D"/>
                <w:sz w:val="20"/>
                <w:szCs w:val="20"/>
              </w:rPr>
              <w:t xml:space="preserve">Admin / RH</w:t>
            </w:r>
          </w:p>
        </w:tc>
        <w:tc>
          <w:tcPr>
            <w:tcW w:type="dxa" w:w="50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Abertura, acompanhamento e encerramento de ciclos</w:t>
            </w:r>
          </w:p>
        </w:tc>
      </w:tr>
      <w:tr>
        <w:tc>
          <w:tcPr>
            <w:tcW w:type="dxa" w:w="25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D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Usuários</w:t>
            </w:r>
          </w:p>
        </w:tc>
        <w:tc>
          <w:tcPr>
            <w:tcW w:type="dxa" w:w="18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D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7F8C8D"/>
                <w:sz w:val="20"/>
                <w:szCs w:val="20"/>
              </w:rPr>
              <w:t xml:space="preserve">Admin / RH</w:t>
            </w:r>
          </w:p>
        </w:tc>
        <w:tc>
          <w:tcPr>
            <w:tcW w:type="dxa" w:w="50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D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Gerenciamento de contas e permissões</w:t>
            </w:r>
          </w:p>
        </w:tc>
      </w:tr>
      <w:tr>
        <w:tc>
          <w:tcPr>
            <w:tcW w:type="dxa" w:w="25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Auditoria</w:t>
            </w:r>
          </w:p>
        </w:tc>
        <w:tc>
          <w:tcPr>
            <w:tcW w:type="dxa" w:w="18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7F8C8D"/>
                <w:sz w:val="20"/>
                <w:szCs w:val="20"/>
              </w:rPr>
              <w:t xml:space="preserve">Master</w:t>
            </w:r>
          </w:p>
        </w:tc>
        <w:tc>
          <w:tcPr>
            <w:tcW w:type="dxa" w:w="50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Log completo de todas as ações no sistema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C0392B"/>
          <w:sz w:val="36"/>
          <w:szCs w:val="36"/>
        </w:rPr>
        <w:t xml:space="preserve">5. Ciclo de Avaliação (exclusivo RH / Admin)</w:t>
      </w:r>
    </w:p>
    <w:p>
      <w:pPr>
        <w:spacing w:after="1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O ciclo de avaliação controla o período em que os gestores podem enviar avaliações. Sem um ciclo aberto, nenhuma avaliação pode ser realizada.</w:t>
      </w:r>
    </w:p>
    <w:p>
      <w:pPr>
        <w:spacing w:after="1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5.1 Abrir um novo ciclo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C0392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56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FAFAFA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C3E50"/>
                <w:sz w:val="24"/>
                <w:szCs w:val="24"/>
              </w:rPr>
              <w:t xml:space="preserve">Acessar "Ciclo de Avaliação"</w:t>
            </w:r>
          </w:p>
          <w:p>
            <w:r>
              <w:rPr>
                <w:rFonts w:ascii="Arial" w:cs="Arial" w:eastAsia="Arial" w:hAnsi="Arial"/>
                <w:color w:val="7F8C8D"/>
                <w:sz w:val="22"/>
                <w:szCs w:val="22"/>
              </w:rPr>
              <w:t xml:space="preserve">Clique na aba no menu lateral esquerdo.</w:t>
            </w:r>
          </w:p>
        </w:tc>
      </w:tr>
      <w:tr>
        <w:tc>
          <w:tcPr>
            <w:tcW w:type="dxa" w:w="80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C0392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56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FAFAFA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C3E50"/>
                <w:sz w:val="24"/>
                <w:szCs w:val="24"/>
              </w:rPr>
              <w:t xml:space="preserve">Clicar em "Abrir novo ciclo"</w:t>
            </w:r>
          </w:p>
          <w:p>
            <w:r>
              <w:rPr>
                <w:rFonts w:ascii="Arial" w:cs="Arial" w:eastAsia="Arial" w:hAnsi="Arial"/>
                <w:color w:val="7F8C8D"/>
                <w:sz w:val="22"/>
                <w:szCs w:val="22"/>
              </w:rPr>
              <w:t xml:space="preserve">O botão aparece quando não há nenhum ciclo aberto.</w:t>
            </w:r>
          </w:p>
        </w:tc>
      </w:tr>
      <w:tr>
        <w:tc>
          <w:tcPr>
            <w:tcW w:type="dxa" w:w="80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C0392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56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FAFAFA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C3E50"/>
                <w:sz w:val="24"/>
                <w:szCs w:val="24"/>
              </w:rPr>
              <w:t xml:space="preserve">Definir o período de referência</w:t>
            </w:r>
          </w:p>
          <w:p>
            <w:r>
              <w:rPr>
                <w:rFonts w:ascii="Arial" w:cs="Arial" w:eastAsia="Arial" w:hAnsi="Arial"/>
                <w:color w:val="7F8C8D"/>
                <w:sz w:val="22"/>
                <w:szCs w:val="22"/>
              </w:rPr>
              <w:t xml:space="preserve">Selecione o semestre correspondente (ex: 1º Sem / 2026).</w:t>
            </w:r>
          </w:p>
        </w:tc>
      </w:tr>
      <w:tr>
        <w:tc>
          <w:tcPr>
            <w:tcW w:type="dxa" w:w="80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C0392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W w:type="dxa" w:w="856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FAFAFA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C3E50"/>
                <w:sz w:val="24"/>
                <w:szCs w:val="24"/>
              </w:rPr>
              <w:t xml:space="preserve">Definir o prazo</w:t>
            </w:r>
          </w:p>
          <w:p>
            <w:r>
              <w:rPr>
                <w:rFonts w:ascii="Arial" w:cs="Arial" w:eastAsia="Arial" w:hAnsi="Arial"/>
                <w:color w:val="7F8C8D"/>
                <w:sz w:val="22"/>
                <w:szCs w:val="22"/>
              </w:rPr>
              <w:t xml:space="preserve">Escolha a data limite para os gestores enviarem suas avaliações.</w:t>
            </w:r>
          </w:p>
        </w:tc>
      </w:tr>
      <w:tr>
        <w:tc>
          <w:tcPr>
            <w:tcW w:type="dxa" w:w="80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C0392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5</w:t>
            </w:r>
          </w:p>
        </w:tc>
        <w:tc>
          <w:tcPr>
            <w:tcW w:type="dxa" w:w="856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FAFAFA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C3E50"/>
                <w:sz w:val="24"/>
                <w:szCs w:val="24"/>
              </w:rPr>
              <w:t xml:space="preserve">Confirmar</w:t>
            </w:r>
          </w:p>
          <w:p>
            <w:r>
              <w:rPr>
                <w:rFonts w:ascii="Arial" w:cs="Arial" w:eastAsia="Arial" w:hAnsi="Arial"/>
                <w:color w:val="7F8C8D"/>
                <w:sz w:val="22"/>
                <w:szCs w:val="22"/>
              </w:rPr>
              <w:t xml:space="preserve">Clique em "Abrir ciclo". O ciclo é ativado imediatamente e os gestores são liberados para avaliar.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5.2 Acompanhar o ciclo</w:t>
      </w:r>
    </w:p>
    <w:p>
      <w:pPr>
        <w:spacing w:after="1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Enquanto o ciclo estiver aberto, o card exibe em tempo real: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Total de avaliações enviadas pelos gestores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Quantidade aguardando calibração do RH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Progresso de cada gestor: avaliações enviadas vs. total de colaboradores do time</w:t>
      </w:r>
    </w:p>
    <w:p>
      <w:pPr>
        <w:spacing w:after="1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5.3 Encerrar o ciclo</w:t>
      </w:r>
    </w:p>
    <w:p>
      <w:pPr>
        <w:spacing w:after="1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Ao encerrar o ciclo, os gestores perdem acesso para enviar novas avaliações. Para encerrar, clique no botão "Encerrar" no card do ciclo aberto e confirme a ação.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39C12" w:sz="4"/>
              <w:left w:val="single" w:color="F39C12" w:sz="4"/>
              <w:bottom w:val="none" w:color="FFFFFF" w:sz="0"/>
              <w:right w:val="single" w:color="F39C12" w:sz="4"/>
            </w:tcBorders>
            <w:shd w:fill="F39C1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Atenção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F39C12" w:sz="4"/>
              <w:bottom w:val="none" w:color="FFFFFF" w:sz="0"/>
              <w:right w:val="single" w:color="F39C12" w:sz="4"/>
            </w:tcBorders>
            <w:shd w:fill="FEF9E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Só é possível ter um ciclo aberto por vez.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F39C12" w:sz="4"/>
              <w:bottom w:val="none" w:color="FFFFFF" w:sz="0"/>
              <w:right w:val="single" w:color="F39C12" w:sz="4"/>
            </w:tcBorders>
            <w:shd w:fill="FEF9E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Encerrar um ciclo não exclui as avaliações já enviadas.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F39C12" w:sz="4"/>
              <w:bottom w:val="single" w:color="F39C12" w:sz="4"/>
              <w:right w:val="single" w:color="F39C12" w:sz="4"/>
            </w:tcBorders>
            <w:shd w:fill="FEF9E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Apenas o Administrador Master pode excluir um ciclo permanentemente.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C0392B"/>
          <w:sz w:val="36"/>
          <w:szCs w:val="36"/>
        </w:rPr>
        <w:t xml:space="preserve">6. Realizar Avaliação (Gestor)</w:t>
      </w:r>
    </w:p>
    <w:p>
      <w:pPr>
        <w:spacing w:after="1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Os gestores só conseguem avaliar colaboradores durante um ciclo aberto. Fora desse período, a aba "Realizar Avaliação" exibe uma mensagem informando que nenhum ciclo está ativo.</w:t>
      </w:r>
    </w:p>
    <w:p>
      <w:pPr>
        <w:spacing w:after="1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6.1 Selecionar um colaborador para avaliar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C0392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56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FAFAFA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C3E50"/>
                <w:sz w:val="24"/>
                <w:szCs w:val="24"/>
              </w:rPr>
              <w:t xml:space="preserve">Acessar "Realizar Avaliação"</w:t>
            </w:r>
          </w:p>
          <w:p>
            <w:r>
              <w:rPr>
                <w:rFonts w:ascii="Arial" w:cs="Arial" w:eastAsia="Arial" w:hAnsi="Arial"/>
                <w:color w:val="7F8C8D"/>
                <w:sz w:val="22"/>
                <w:szCs w:val="22"/>
              </w:rPr>
              <w:t xml:space="preserve">A tela exibe todos os colaboradores do seu time que ainda não foram avaliados no ciclo atual.</w:t>
            </w:r>
          </w:p>
        </w:tc>
      </w:tr>
      <w:tr>
        <w:tc>
          <w:tcPr>
            <w:tcW w:type="dxa" w:w="80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C0392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56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FAFAFA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C3E50"/>
                <w:sz w:val="24"/>
                <w:szCs w:val="24"/>
              </w:rPr>
              <w:t xml:space="preserve">Localizar o colaborador</w:t>
            </w:r>
          </w:p>
          <w:p>
            <w:r>
              <w:rPr>
                <w:rFonts w:ascii="Arial" w:cs="Arial" w:eastAsia="Arial" w:hAnsi="Arial"/>
                <w:color w:val="7F8C8D"/>
                <w:sz w:val="22"/>
                <w:szCs w:val="22"/>
              </w:rPr>
              <w:t xml:space="preserve">Use a busca por nome, cargo ou área. Clique no grupo do gestor para expandir a lista.</w:t>
            </w:r>
          </w:p>
        </w:tc>
      </w:tr>
      <w:tr>
        <w:tc>
          <w:tcPr>
            <w:tcW w:type="dxa" w:w="80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C0392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56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FAFAFA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C3E50"/>
                <w:sz w:val="24"/>
                <w:szCs w:val="24"/>
              </w:rPr>
              <w:t xml:space="preserve">Clicar em "Avaliar agora"</w:t>
            </w:r>
          </w:p>
          <w:p>
            <w:r>
              <w:rPr>
                <w:rFonts w:ascii="Arial" w:cs="Arial" w:eastAsia="Arial" w:hAnsi="Arial"/>
                <w:color w:val="7F8C8D"/>
                <w:sz w:val="22"/>
                <w:szCs w:val="22"/>
              </w:rPr>
              <w:t xml:space="preserve">O botão abre a tela de avaliação completa para aquele colaborador.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6.2 Preencher a avaliação</w:t>
      </w:r>
    </w:p>
    <w:p>
      <w:pPr>
        <w:spacing w:after="1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 avaliação é dividida em três eixos: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4660"/>
      </w:tblGrid>
      <w:tr>
        <w:tc>
          <w:tcPr>
            <w:tcW w:type="dxa" w:w="2200"/>
            <w:tcBorders>
              <w:top w:val="single" w:color="C0392B" w:sz="4"/>
              <w:left w:val="single" w:color="C0392B" w:sz="4"/>
              <w:bottom w:val="single" w:color="C0392B" w:sz="4"/>
              <w:right w:val="single" w:color="C0392B" w:sz="4"/>
            </w:tcBorders>
            <w:shd w:fill="C0392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Eixo</w:t>
            </w:r>
          </w:p>
        </w:tc>
        <w:tc>
          <w:tcPr>
            <w:tcW w:type="dxa" w:w="2500"/>
            <w:tcBorders>
              <w:top w:val="single" w:color="C0392B" w:sz="4"/>
              <w:left w:val="single" w:color="C0392B" w:sz="4"/>
              <w:bottom w:val="single" w:color="C0392B" w:sz="4"/>
              <w:right w:val="single" w:color="C0392B" w:sz="4"/>
            </w:tcBorders>
            <w:shd w:fill="C0392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Competências</w:t>
            </w:r>
          </w:p>
        </w:tc>
        <w:tc>
          <w:tcPr>
            <w:tcW w:type="dxa" w:w="4660"/>
            <w:tcBorders>
              <w:top w:val="single" w:color="C0392B" w:sz="4"/>
              <w:left w:val="single" w:color="C0392B" w:sz="4"/>
              <w:bottom w:val="single" w:color="C0392B" w:sz="4"/>
              <w:right w:val="single" w:color="C0392B" w:sz="4"/>
            </w:tcBorders>
            <w:shd w:fill="C0392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Descrição</w:t>
            </w:r>
          </w:p>
        </w:tc>
      </w:tr>
      <w:tr>
        <w:tc>
          <w:tcPr>
            <w:tcW w:type="dxa" w:w="2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D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Eixo X — Desempenho</w:t>
            </w:r>
          </w:p>
        </w:tc>
        <w:tc>
          <w:tcPr>
            <w:tcW w:type="dxa" w:w="25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D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7F8C8D"/>
                <w:sz w:val="22"/>
                <w:szCs w:val="22"/>
              </w:rPr>
              <w:t xml:space="preserve">5 (4 para líderes)</w:t>
            </w:r>
          </w:p>
        </w:tc>
        <w:tc>
          <w:tcPr>
            <w:tcW w:type="dxa" w:w="46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D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Qualidade de entregas, prazos, autonomia, impacto e evolução</w:t>
            </w:r>
          </w:p>
        </w:tc>
      </w:tr>
      <w:tr>
        <w:tc>
          <w:tcPr>
            <w:tcW w:type="dxa" w:w="2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Eixo Y — Potencial</w:t>
            </w:r>
          </w:p>
        </w:tc>
        <w:tc>
          <w:tcPr>
            <w:tcW w:type="dxa" w:w="25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7F8C8D"/>
                <w:sz w:val="22"/>
                <w:szCs w:val="22"/>
              </w:rPr>
              <w:t xml:space="preserve">5</w:t>
            </w:r>
          </w:p>
        </w:tc>
        <w:tc>
          <w:tcPr>
            <w:tcW w:type="dxa" w:w="46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Foco no cliente, resultado, empreendedorismo, resiliência e performance</w:t>
            </w:r>
          </w:p>
        </w:tc>
      </w:tr>
      <w:tr>
        <w:tc>
          <w:tcPr>
            <w:tcW w:type="dxa" w:w="2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D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Liderança</w:t>
            </w:r>
          </w:p>
        </w:tc>
        <w:tc>
          <w:tcPr>
            <w:tcW w:type="dxa" w:w="25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D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7F8C8D"/>
                <w:sz w:val="22"/>
                <w:szCs w:val="22"/>
              </w:rPr>
              <w:t xml:space="preserve">3 (somente líderes)</w:t>
            </w:r>
          </w:p>
        </w:tc>
        <w:tc>
          <w:tcPr>
            <w:tcW w:type="dxa" w:w="46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D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Liderando o Negócio, Pessoas e a Si Mesmo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Para cada competência, atribua uma nota de 1 a 5: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1 — Muito baixo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2 — Abaixo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3 — Adequado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4 — Acima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5 — Referência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39C12" w:sz="4"/>
              <w:left w:val="single" w:color="F39C12" w:sz="4"/>
              <w:bottom w:val="none" w:color="FFFFFF" w:sz="0"/>
              <w:right w:val="single" w:color="F39C12" w:sz="4"/>
            </w:tcBorders>
            <w:shd w:fill="F39C1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Atenção: justificativa obrigatória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F39C12" w:sz="4"/>
              <w:bottom w:val="none" w:color="FFFFFF" w:sz="0"/>
              <w:right w:val="single" w:color="F39C12" w:sz="4"/>
            </w:tcBorders>
            <w:shd w:fill="FEF9E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Notas 1 (Muito baixo) e 5 (Referência) exigem preenchimento do campo de observação.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F39C12" w:sz="4"/>
              <w:bottom w:val="single" w:color="F39C12" w:sz="4"/>
              <w:right w:val="single" w:color="F39C12" w:sz="4"/>
            </w:tcBorders>
            <w:shd w:fill="FEF9E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O botão "Ver resultado consolidado" ficará bloqueado até que todos os campos obrigatórios sejam preenchidos.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6.3 Visualizar e salvar o resultado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C0392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56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FAFAFA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C3E50"/>
                <w:sz w:val="24"/>
                <w:szCs w:val="24"/>
              </w:rPr>
              <w:t xml:space="preserve">Clicar em "Ver resultado consolidado"</w:t>
            </w:r>
          </w:p>
          <w:p>
            <w:r>
              <w:rPr>
                <w:rFonts w:ascii="Arial" w:cs="Arial" w:eastAsia="Arial" w:hAnsi="Arial"/>
                <w:color w:val="7F8C8D"/>
                <w:sz w:val="22"/>
                <w:szCs w:val="22"/>
              </w:rPr>
              <w:t xml:space="preserve">Após avaliar todas as competências, o sistema calcula automaticamente os scores de Desempenho e Potencial e posiciona o colaborador na Matriz 9-Box.</w:t>
            </w:r>
          </w:p>
        </w:tc>
      </w:tr>
      <w:tr>
        <w:tc>
          <w:tcPr>
            <w:tcW w:type="dxa" w:w="80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C0392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56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FAFAFA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C3E50"/>
                <w:sz w:val="24"/>
                <w:szCs w:val="24"/>
              </w:rPr>
              <w:t xml:space="preserve">Revisar o resultado</w:t>
            </w:r>
          </w:p>
          <w:p>
            <w:r>
              <w:rPr>
                <w:rFonts w:ascii="Arial" w:cs="Arial" w:eastAsia="Arial" w:hAnsi="Arial"/>
                <w:color w:val="7F8C8D"/>
                <w:sz w:val="22"/>
                <w:szCs w:val="22"/>
              </w:rPr>
              <w:t xml:space="preserve">Verifique o quadrante gerado, as notas por competência e as barras comparativas.</w:t>
            </w:r>
          </w:p>
        </w:tc>
      </w:tr>
      <w:tr>
        <w:tc>
          <w:tcPr>
            <w:tcW w:type="dxa" w:w="80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C0392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56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FAFAFA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C3E50"/>
                <w:sz w:val="24"/>
                <w:szCs w:val="24"/>
              </w:rPr>
              <w:t xml:space="preserve">Salvar a avaliação</w:t>
            </w:r>
          </w:p>
          <w:p>
            <w:r>
              <w:rPr>
                <w:rFonts w:ascii="Arial" w:cs="Arial" w:eastAsia="Arial" w:hAnsi="Arial"/>
                <w:color w:val="7F8C8D"/>
                <w:sz w:val="22"/>
                <w:szCs w:val="22"/>
              </w:rPr>
              <w:t xml:space="preserve">Clique em "Salvar avaliação". A avaliação é enviada com status "Aguardando calibração" para revisão do RH.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C0392B"/>
          <w:sz w:val="36"/>
          <w:szCs w:val="36"/>
        </w:rPr>
        <w:t xml:space="preserve">7. Calibração de Avaliações (RH / Admin)</w:t>
      </w:r>
    </w:p>
    <w:p>
      <w:pPr>
        <w:spacing w:after="1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Toda avaliação enviada por um gestor fica com status "Aguardando calibração". O RH deve revisar, ajustar se necessário e concluir a calibração antes que a avaliação seja marcada como concluída.</w:t>
      </w:r>
    </w:p>
    <w:p>
      <w:pPr>
        <w:spacing w:after="1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7.1 Identificar avaliações pendentes</w:t>
      </w:r>
    </w:p>
    <w:p>
      <w:pPr>
        <w:spacing w:after="1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Na aba "Avaliações", avaliações com status "Ag. calibração" são exibidas em destaque com um badge âmbar. O contador de pendentes aparece no subtítulo da página.</w:t>
      </w:r>
    </w:p>
    <w:p>
      <w:pPr>
        <w:spacing w:after="1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7.2 Realizar a calibração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C0392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56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FAFAFA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C3E50"/>
                <w:sz w:val="24"/>
                <w:szCs w:val="24"/>
              </w:rPr>
              <w:t xml:space="preserve">Localizar a avaliação</w:t>
            </w:r>
          </w:p>
          <w:p>
            <w:r>
              <w:rPr>
                <w:rFonts w:ascii="Arial" w:cs="Arial" w:eastAsia="Arial" w:hAnsi="Arial"/>
                <w:color w:val="7F8C8D"/>
                <w:sz w:val="22"/>
                <w:szCs w:val="22"/>
              </w:rPr>
              <w:t xml:space="preserve">Na aba "Avaliações", filtre por status "Ag. calibração" ou clique direto no botão "Calibrar" na linha da avaliação.</w:t>
            </w:r>
          </w:p>
        </w:tc>
      </w:tr>
      <w:tr>
        <w:tc>
          <w:tcPr>
            <w:tcW w:type="dxa" w:w="80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C0392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56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FAFAFA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C3E50"/>
                <w:sz w:val="24"/>
                <w:szCs w:val="24"/>
              </w:rPr>
              <w:t xml:space="preserve">Abrir a tela de calibração</w:t>
            </w:r>
          </w:p>
          <w:p>
            <w:r>
              <w:rPr>
                <w:rFonts w:ascii="Arial" w:cs="Arial" w:eastAsia="Arial" w:hAnsi="Arial"/>
                <w:color w:val="7F8C8D"/>
                <w:sz w:val="22"/>
                <w:szCs w:val="22"/>
              </w:rPr>
              <w:t xml:space="preserve">O botão "Calibrar" (ou "Realizar calibração" no detalhe) abre uma tela completa com todas as competências pré-preenchidas.</w:t>
            </w:r>
          </w:p>
        </w:tc>
      </w:tr>
      <w:tr>
        <w:tc>
          <w:tcPr>
            <w:tcW w:type="dxa" w:w="80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C0392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56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FAFAFA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C3E50"/>
                <w:sz w:val="24"/>
                <w:szCs w:val="24"/>
              </w:rPr>
              <w:t xml:space="preserve">Revisar e ajustar notas</w:t>
            </w:r>
          </w:p>
          <w:p>
            <w:r>
              <w:rPr>
                <w:rFonts w:ascii="Arial" w:cs="Arial" w:eastAsia="Arial" w:hAnsi="Arial"/>
                <w:color w:val="7F8C8D"/>
                <w:sz w:val="22"/>
                <w:szCs w:val="22"/>
              </w:rPr>
              <w:t xml:space="preserve">O RH pode alterar qualquer nota (1-5) e observação. Os scores de Desempenho, Potencial e o Quadrante atualizam automaticamente enquanto edita.</w:t>
            </w:r>
          </w:p>
        </w:tc>
      </w:tr>
      <w:tr>
        <w:tc>
          <w:tcPr>
            <w:tcW w:type="dxa" w:w="80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C0392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W w:type="dxa" w:w="856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FAFAFA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C3E50"/>
                <w:sz w:val="24"/>
                <w:szCs w:val="24"/>
              </w:rPr>
              <w:t xml:space="preserve">Verificar justificativas</w:t>
            </w:r>
          </w:p>
          <w:p>
            <w:r>
              <w:rPr>
                <w:rFonts w:ascii="Arial" w:cs="Arial" w:eastAsia="Arial" w:hAnsi="Arial"/>
                <w:color w:val="7F8C8D"/>
                <w:sz w:val="22"/>
                <w:szCs w:val="22"/>
              </w:rPr>
              <w:t xml:space="preserve">Notas 1 e 5 exigem justificativa obrigatória. O botão "Concluir calibração" ficará bloqueado até que estejam preenchidas.</w:t>
            </w:r>
          </w:p>
        </w:tc>
      </w:tr>
      <w:tr>
        <w:tc>
          <w:tcPr>
            <w:tcW w:type="dxa" w:w="80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C0392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5</w:t>
            </w:r>
          </w:p>
        </w:tc>
        <w:tc>
          <w:tcPr>
            <w:tcW w:type="dxa" w:w="856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FAFAFA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C3E50"/>
                <w:sz w:val="24"/>
                <w:szCs w:val="24"/>
              </w:rPr>
              <w:t xml:space="preserve">Concluir a calibração</w:t>
            </w:r>
          </w:p>
          <w:p>
            <w:r>
              <w:rPr>
                <w:rFonts w:ascii="Arial" w:cs="Arial" w:eastAsia="Arial" w:hAnsi="Arial"/>
                <w:color w:val="7F8C8D"/>
                <w:sz w:val="22"/>
                <w:szCs w:val="22"/>
              </w:rPr>
              <w:t xml:space="preserve">Clique em "Concluir calibração". O sistema salva os dados atualizados e marca a avaliação como "Concluída".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AE60" w:sz="4"/>
              <w:left w:val="single" w:color="27AE60" w:sz="4"/>
              <w:bottom w:val="none" w:color="FFFFFF" w:sz="0"/>
              <w:right w:val="single" w:color="27AE60" w:sz="4"/>
            </w:tcBorders>
            <w:shd w:fill="27AE6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Resultado da calibração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7AE60" w:sz="4"/>
              <w:bottom w:val="none" w:color="FFFFFF" w:sz="0"/>
              <w:right w:val="single" w:color="27AE60" w:sz="4"/>
            </w:tcBorders>
            <w:shd w:fill="EAFAF1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Após a conclusão, os scores e o quadrante 9-Box são atualizados com os valores calibrados pelo RH.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7AE60" w:sz="4"/>
              <w:bottom w:val="none" w:color="FFFFFF" w:sz="0"/>
              <w:right w:val="single" w:color="27AE60" w:sz="4"/>
            </w:tcBorders>
            <w:shd w:fill="EAFAF1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A avaliação passa a exibir o badge verde "Calibração concluída".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7AE60" w:sz="4"/>
              <w:bottom w:val="single" w:color="27AE60" w:sz="4"/>
              <w:right w:val="single" w:color="27AE60" w:sz="4"/>
            </w:tcBorders>
            <w:shd w:fill="EAFAF1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O colaborador pode ser exportado para Excel com os dados calibrados.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C0392B"/>
          <w:sz w:val="36"/>
          <w:szCs w:val="36"/>
        </w:rPr>
        <w:t xml:space="preserve">8. Gerenciamento de Usuários (Admin)</w:t>
      </w:r>
    </w:p>
    <w:p>
      <w:pPr>
        <w:spacing w:after="1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8.1 Criar um novo usuário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C0392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56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FAFAFA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C3E50"/>
                <w:sz w:val="24"/>
                <w:szCs w:val="24"/>
              </w:rPr>
              <w:t xml:space="preserve">Acessar "Usuários"</w:t>
            </w:r>
          </w:p>
          <w:p>
            <w:r>
              <w:rPr>
                <w:rFonts w:ascii="Arial" w:cs="Arial" w:eastAsia="Arial" w:hAnsi="Arial"/>
                <w:color w:val="7F8C8D"/>
                <w:sz w:val="22"/>
                <w:szCs w:val="22"/>
              </w:rPr>
              <w:t xml:space="preserve">Clique na aba no menu lateral.</w:t>
            </w:r>
          </w:p>
        </w:tc>
      </w:tr>
      <w:tr>
        <w:tc>
          <w:tcPr>
            <w:tcW w:type="dxa" w:w="80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C0392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56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FAFAFA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C3E50"/>
                <w:sz w:val="24"/>
                <w:szCs w:val="24"/>
              </w:rPr>
              <w:t xml:space="preserve">Clicar em "+ Novo Usuário"</w:t>
            </w:r>
          </w:p>
          <w:p>
            <w:r>
              <w:rPr>
                <w:rFonts w:ascii="Arial" w:cs="Arial" w:eastAsia="Arial" w:hAnsi="Arial"/>
                <w:color w:val="7F8C8D"/>
                <w:sz w:val="22"/>
                <w:szCs w:val="22"/>
              </w:rPr>
              <w:t xml:space="preserve">O formulário de cadastro é aberto.</w:t>
            </w:r>
          </w:p>
        </w:tc>
      </w:tr>
      <w:tr>
        <w:tc>
          <w:tcPr>
            <w:tcW w:type="dxa" w:w="80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C0392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56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FAFAFA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C3E50"/>
                <w:sz w:val="24"/>
                <w:szCs w:val="24"/>
              </w:rPr>
              <w:t xml:space="preserve">Preencher os dados</w:t>
            </w:r>
          </w:p>
          <w:p>
            <w:r>
              <w:rPr>
                <w:rFonts w:ascii="Arial" w:cs="Arial" w:eastAsia="Arial" w:hAnsi="Arial"/>
                <w:color w:val="7F8C8D"/>
                <w:sz w:val="22"/>
                <w:szCs w:val="22"/>
              </w:rPr>
              <w:t xml:space="preserve">Nome completo, e-mail, perfil de acesso e área/departamento.</w:t>
            </w:r>
          </w:p>
        </w:tc>
      </w:tr>
      <w:tr>
        <w:tc>
          <w:tcPr>
            <w:tcW w:type="dxa" w:w="80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C0392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W w:type="dxa" w:w="856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FAFAFA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C3E50"/>
                <w:sz w:val="24"/>
                <w:szCs w:val="24"/>
              </w:rPr>
              <w:t xml:space="preserve">Salvar</w:t>
            </w:r>
          </w:p>
          <w:p>
            <w:r>
              <w:rPr>
                <w:rFonts w:ascii="Arial" w:cs="Arial" w:eastAsia="Arial" w:hAnsi="Arial"/>
                <w:color w:val="7F8C8D"/>
                <w:sz w:val="22"/>
                <w:szCs w:val="22"/>
              </w:rPr>
              <w:t xml:space="preserve">Um e-mail de convite é enviado automaticamente ao novo usuário para ele definir a própria senha.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8.2 Importar gestores em lote</w:t>
      </w:r>
    </w:p>
    <w:p>
      <w:pPr>
        <w:spacing w:after="1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Para cadastrar múltiplos gestores de uma vez, utilize o botão "Importar Gestores":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Prepare um arquivo Excel (.xlsx) com colunas: Nome, E-mail, Área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Clique em "Importar Gestores" e selecione o arquivo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O sistema cria as contas e exibe as senhas temporárias geradas (exibidas apenas uma vez)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Cada gestor receberá um e-mail de convite para definir a sua senha definitiva</w:t>
      </w:r>
    </w:p>
    <w:p>
      <w:pPr>
        <w:spacing w:after="1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8.3 Gerenciar usuários existentes</w:t>
      </w:r>
    </w:p>
    <w:p>
      <w:pPr>
        <w:spacing w:after="1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Na listagem de usuários é possível: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Reenviar convite — para usuários com convite pendente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Editar — alterar nome, e-mail, perfil e área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Desativar — remove o acesso sem excluir o histórico de avaliações</w:t>
      </w:r>
    </w:p>
    <w:p>
      <w:pPr>
        <w:spacing w:after="16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C0392B"/>
          <w:sz w:val="36"/>
          <w:szCs w:val="36"/>
        </w:rPr>
        <w:t xml:space="preserve">9. Colaboradores</w:t>
      </w:r>
    </w:p>
    <w:p>
      <w:pPr>
        <w:spacing w:after="1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O cadastro de colaboradores é a base do sistema. Cada gestor avalia os colaboradores vinculados à sua área.</w:t>
      </w:r>
    </w:p>
    <w:p>
      <w:pPr>
        <w:spacing w:after="1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9.1 Cadastrar colaborador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C0392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56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FAFAFA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C3E50"/>
                <w:sz w:val="24"/>
                <w:szCs w:val="24"/>
              </w:rPr>
              <w:t xml:space="preserve">Acessar "Colaboradores"</w:t>
            </w:r>
          </w:p>
          <w:p>
            <w:r>
              <w:rPr>
                <w:rFonts w:ascii="Arial" w:cs="Arial" w:eastAsia="Arial" w:hAnsi="Arial"/>
                <w:color w:val="7F8C8D"/>
                <w:sz w:val="22"/>
                <w:szCs w:val="22"/>
              </w:rPr>
              <w:t xml:space="preserve">Clique na aba no menu lateral.</w:t>
            </w:r>
          </w:p>
        </w:tc>
      </w:tr>
      <w:tr>
        <w:tc>
          <w:tcPr>
            <w:tcW w:type="dxa" w:w="80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C0392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56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FAFAFA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C3E50"/>
                <w:sz w:val="24"/>
                <w:szCs w:val="24"/>
              </w:rPr>
              <w:t xml:space="preserve">Clicar em "+ Novo Colaborador"</w:t>
            </w:r>
          </w:p>
          <w:p>
            <w:r>
              <w:rPr>
                <w:rFonts w:ascii="Arial" w:cs="Arial" w:eastAsia="Arial" w:hAnsi="Arial"/>
                <w:color w:val="7F8C8D"/>
                <w:sz w:val="22"/>
                <w:szCs w:val="22"/>
              </w:rPr>
              <w:t xml:space="preserve">O formulário é aberto.</w:t>
            </w:r>
          </w:p>
        </w:tc>
      </w:tr>
      <w:tr>
        <w:tc>
          <w:tcPr>
            <w:tcW w:type="dxa" w:w="80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C0392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56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FAFAFA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C3E50"/>
                <w:sz w:val="24"/>
                <w:szCs w:val="24"/>
              </w:rPr>
              <w:t xml:space="preserve">Preencher os dados</w:t>
            </w:r>
          </w:p>
          <w:p>
            <w:r>
              <w:rPr>
                <w:rFonts w:ascii="Arial" w:cs="Arial" w:eastAsia="Arial" w:hAnsi="Arial"/>
                <w:color w:val="7F8C8D"/>
                <w:sz w:val="22"/>
                <w:szCs w:val="22"/>
              </w:rPr>
              <w:t xml:space="preserve">Nome, cargo, nível (Júnior, Pleno, Sênior etc.), área e gestor responsável.</w:t>
            </w:r>
          </w:p>
        </w:tc>
      </w:tr>
      <w:tr>
        <w:tc>
          <w:tcPr>
            <w:tcW w:type="dxa" w:w="80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C0392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W w:type="dxa" w:w="856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FAFAFA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C3E50"/>
                <w:sz w:val="24"/>
                <w:szCs w:val="24"/>
              </w:rPr>
              <w:t xml:space="preserve">Salvar</w:t>
            </w:r>
          </w:p>
          <w:p>
            <w:r>
              <w:rPr>
                <w:rFonts w:ascii="Arial" w:cs="Arial" w:eastAsia="Arial" w:hAnsi="Arial"/>
                <w:color w:val="7F8C8D"/>
                <w:sz w:val="22"/>
                <w:szCs w:val="22"/>
              </w:rPr>
              <w:t xml:space="preserve">O colaborador aparece na aba "Realizar Avaliação" do gestor no próximo ciclo.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980B9" w:sz="4"/>
              <w:left w:val="single" w:color="2980B9" w:sz="4"/>
              <w:bottom w:val="none" w:color="FFFFFF" w:sz="0"/>
              <w:right w:val="single" w:color="2980B9" w:sz="4"/>
            </w:tcBorders>
            <w:shd w:fill="2980B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Níveis de cargo e competências de liderança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980B9" w:sz="4"/>
              <w:bottom w:val="none" w:color="FFFFFF" w:sz="0"/>
              <w:right w:val="single" w:color="2980B9" w:sz="4"/>
            </w:tcBorders>
            <w:shd w:fill="EBF5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Colaboradores com nível Sênior, Supervisor, Especialista, Coordenador, Gerente ou Diretor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980B9" w:sz="4"/>
              <w:bottom w:val="none" w:color="FFFFFF" w:sz="0"/>
              <w:right w:val="single" w:color="2980B9" w:sz="4"/>
            </w:tcBorders>
            <w:shd w:fill="EBF5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recebem automaticamente as 3 competências de Liderança na avaliação.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980B9" w:sz="4"/>
              <w:bottom w:val="single" w:color="2980B9" w:sz="4"/>
              <w:right w:val="single" w:color="2980B9" w:sz="4"/>
            </w:tcBorders>
            <w:shd w:fill="EBF5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Os demais níveis são avaliados apenas por Desempenho e Potencial (10 competências).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C0392B"/>
          <w:sz w:val="36"/>
          <w:szCs w:val="36"/>
        </w:rPr>
        <w:t xml:space="preserve">10. Exportação de Resultados</w:t>
      </w:r>
    </w:p>
    <w:p>
      <w:pPr>
        <w:spacing w:after="1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O sistema permite exportar avaliações em Excel para análise e arquivamento: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0392B" w:sz="4"/>
              <w:left w:val="single" w:color="C0392B" w:sz="4"/>
              <w:bottom w:val="single" w:color="C0392B" w:sz="4"/>
              <w:right w:val="single" w:color="C0392B" w:sz="4"/>
            </w:tcBorders>
            <w:shd w:fill="C0392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Opção</w:t>
            </w:r>
          </w:p>
        </w:tc>
        <w:tc>
          <w:tcPr>
            <w:tcW w:type="dxa" w:w="6360"/>
            <w:tcBorders>
              <w:top w:val="single" w:color="C0392B" w:sz="4"/>
              <w:left w:val="single" w:color="C0392B" w:sz="4"/>
              <w:bottom w:val="single" w:color="C0392B" w:sz="4"/>
              <w:right w:val="single" w:color="C0392B" w:sz="4"/>
            </w:tcBorders>
            <w:shd w:fill="C0392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 que exporta</w:t>
            </w:r>
          </w:p>
        </w:tc>
      </w:tr>
      <w:tr>
        <w:tc>
          <w:tcPr>
            <w:tcW w:type="dxa" w:w="3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D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Exportar Excel</w:t>
            </w:r>
          </w:p>
        </w:tc>
        <w:tc>
          <w:tcPr>
            <w:tcW w:type="dxa" w:w="63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D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Exporta as avaliações filtradas/selecionadas em um único arquivo .xlsx</w:t>
            </w:r>
          </w:p>
        </w:tc>
      </w:tr>
      <w:tr>
        <w:tc>
          <w:tcPr>
            <w:tcW w:type="dxa" w:w="3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Exportar tudo (.zip)</w:t>
            </w:r>
          </w:p>
        </w:tc>
        <w:tc>
          <w:tcPr>
            <w:tcW w:type="dxa" w:w="63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Exporta todas as avaliações, cada uma em um arquivo .xlsx separado, compactados em um .zip</w:t>
            </w:r>
          </w:p>
        </w:tc>
      </w:tr>
      <w:tr>
        <w:tc>
          <w:tcPr>
            <w:tcW w:type="dxa" w:w="3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D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Exportar individual</w:t>
            </w:r>
          </w:p>
        </w:tc>
        <w:tc>
          <w:tcPr>
            <w:tcW w:type="dxa" w:w="63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D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No detalhe de uma avaliação, exporta apenas aquele colaborador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C0392B"/>
          <w:sz w:val="36"/>
          <w:szCs w:val="36"/>
        </w:rPr>
        <w:t xml:space="preserve">11. Matriz 9-Box — Referência dos Quadrantes</w:t>
      </w:r>
    </w:p>
    <w:p>
      <w:pPr>
        <w:spacing w:after="1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O posicionamento na Matriz 9-Box é calculado automaticamente com base nas médias de Desempenho (Eixo X) e Potencial (Eixo Y):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6160"/>
      </w:tblGrid>
      <w:tr>
        <w:tc>
          <w:tcPr>
            <w:tcW w:type="dxa" w:w="1200"/>
            <w:tcBorders>
              <w:top w:val="single" w:color="C0392B" w:sz="4"/>
              <w:left w:val="single" w:color="C0392B" w:sz="4"/>
              <w:bottom w:val="single" w:color="C0392B" w:sz="4"/>
              <w:right w:val="single" w:color="C0392B" w:sz="4"/>
            </w:tcBorders>
            <w:shd w:fill="C0392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Código</w:t>
            </w:r>
          </w:p>
        </w:tc>
        <w:tc>
          <w:tcPr>
            <w:tcW w:type="dxa" w:w="2000"/>
            <w:tcBorders>
              <w:top w:val="single" w:color="C0392B" w:sz="4"/>
              <w:left w:val="single" w:color="C0392B" w:sz="4"/>
              <w:bottom w:val="single" w:color="C0392B" w:sz="4"/>
              <w:right w:val="single" w:color="C0392B" w:sz="4"/>
            </w:tcBorders>
            <w:shd w:fill="C0392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Perfil</w:t>
            </w:r>
          </w:p>
        </w:tc>
        <w:tc>
          <w:tcPr>
            <w:tcW w:type="dxa" w:w="6160"/>
            <w:tcBorders>
              <w:top w:val="single" w:color="C0392B" w:sz="4"/>
              <w:left w:val="single" w:color="C0392B" w:sz="4"/>
              <w:bottom w:val="single" w:color="C0392B" w:sz="4"/>
              <w:right w:val="single" w:color="C0392B" w:sz="4"/>
            </w:tcBorders>
            <w:shd w:fill="C0392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Significado</w:t>
            </w:r>
          </w:p>
        </w:tc>
      </w:tr>
      <w:tr>
        <w:tc>
          <w:tcPr>
            <w:tcW w:type="dxa" w:w="1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D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4"/>
                <w:szCs w:val="24"/>
              </w:rPr>
              <w:t xml:space="preserve">E3</w:t>
            </w:r>
          </w:p>
        </w:tc>
        <w:tc>
          <w:tcPr>
            <w:tcW w:type="dxa" w:w="2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D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Talento Top / Estrela</w:t>
            </w:r>
          </w:p>
        </w:tc>
        <w:tc>
          <w:tcPr>
            <w:tcW w:type="dxa" w:w="61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D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7F8C8D"/>
                <w:sz w:val="20"/>
                <w:szCs w:val="20"/>
              </w:rPr>
              <w:t xml:space="preserve">Alto potencial + Alto desempenho. Candidato a promoção e sucessão.</w:t>
            </w:r>
          </w:p>
        </w:tc>
      </w:tr>
      <w:tr>
        <w:tc>
          <w:tcPr>
            <w:tcW w:type="dxa" w:w="1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4"/>
                <w:szCs w:val="24"/>
              </w:rPr>
              <w:t xml:space="preserve">E2</w:t>
            </w:r>
          </w:p>
        </w:tc>
        <w:tc>
          <w:tcPr>
            <w:tcW w:type="dxa" w:w="2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Potencial Forte</w:t>
            </w:r>
          </w:p>
        </w:tc>
        <w:tc>
          <w:tcPr>
            <w:tcW w:type="dxa" w:w="61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7F8C8D"/>
                <w:sz w:val="20"/>
                <w:szCs w:val="20"/>
              </w:rPr>
              <w:t xml:space="preserve">Alto potencial + Medio desempenho. Investir em desenvolvimento.</w:t>
            </w:r>
          </w:p>
        </w:tc>
      </w:tr>
      <w:tr>
        <w:tc>
          <w:tcPr>
            <w:tcW w:type="dxa" w:w="1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D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4"/>
                <w:szCs w:val="24"/>
              </w:rPr>
              <w:t xml:space="preserve">E1</w:t>
            </w:r>
          </w:p>
        </w:tc>
        <w:tc>
          <w:tcPr>
            <w:tcW w:type="dxa" w:w="2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D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Enigma</w:t>
            </w:r>
          </w:p>
        </w:tc>
        <w:tc>
          <w:tcPr>
            <w:tcW w:type="dxa" w:w="61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D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7F8C8D"/>
                <w:sz w:val="20"/>
                <w:szCs w:val="20"/>
              </w:rPr>
              <w:t xml:space="preserve">Alto potencial + Baixo desempenho. Investigar barreiras.</w:t>
            </w:r>
          </w:p>
        </w:tc>
      </w:tr>
      <w:tr>
        <w:tc>
          <w:tcPr>
            <w:tcW w:type="dxa" w:w="1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4"/>
                <w:szCs w:val="24"/>
              </w:rPr>
              <w:t xml:space="preserve">M3</w:t>
            </w:r>
          </w:p>
        </w:tc>
        <w:tc>
          <w:tcPr>
            <w:tcW w:type="dxa" w:w="2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Forte Desempenho</w:t>
            </w:r>
          </w:p>
        </w:tc>
        <w:tc>
          <w:tcPr>
            <w:tcW w:type="dxa" w:w="61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7F8C8D"/>
                <w:sz w:val="20"/>
                <w:szCs w:val="20"/>
              </w:rPr>
              <w:t xml:space="preserve">Medio potencial + Alto desempenho. Reconhecer e reter.</w:t>
            </w:r>
          </w:p>
        </w:tc>
      </w:tr>
      <w:tr>
        <w:tc>
          <w:tcPr>
            <w:tcW w:type="dxa" w:w="1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D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4"/>
                <w:szCs w:val="24"/>
              </w:rPr>
              <w:t xml:space="preserve">M2</w:t>
            </w:r>
          </w:p>
        </w:tc>
        <w:tc>
          <w:tcPr>
            <w:tcW w:type="dxa" w:w="2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D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Mantenedor / Eficaz</w:t>
            </w:r>
          </w:p>
        </w:tc>
        <w:tc>
          <w:tcPr>
            <w:tcW w:type="dxa" w:w="61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D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7F8C8D"/>
                <w:sz w:val="20"/>
                <w:szCs w:val="20"/>
              </w:rPr>
              <w:t xml:space="preserve">Medio potencial + Medio desempenho. Perfil estavel e confiavel.</w:t>
            </w:r>
          </w:p>
        </w:tc>
      </w:tr>
      <w:tr>
        <w:tc>
          <w:tcPr>
            <w:tcW w:type="dxa" w:w="1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4"/>
                <w:szCs w:val="24"/>
              </w:rPr>
              <w:t xml:space="preserve">M1</w:t>
            </w:r>
          </w:p>
        </w:tc>
        <w:tc>
          <w:tcPr>
            <w:tcW w:type="dxa" w:w="2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Questionavel</w:t>
            </w:r>
          </w:p>
        </w:tc>
        <w:tc>
          <w:tcPr>
            <w:tcW w:type="dxa" w:w="61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7F8C8D"/>
                <w:sz w:val="20"/>
                <w:szCs w:val="20"/>
              </w:rPr>
              <w:t xml:space="preserve">Medio potencial + Baixo desempenho. Acompanhamento proximo.</w:t>
            </w:r>
          </w:p>
        </w:tc>
      </w:tr>
      <w:tr>
        <w:tc>
          <w:tcPr>
            <w:tcW w:type="dxa" w:w="1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D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4"/>
                <w:szCs w:val="24"/>
              </w:rPr>
              <w:t xml:space="preserve">B3</w:t>
            </w:r>
          </w:p>
        </w:tc>
        <w:tc>
          <w:tcPr>
            <w:tcW w:type="dxa" w:w="2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D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Dedicado / Especialista</w:t>
            </w:r>
          </w:p>
        </w:tc>
        <w:tc>
          <w:tcPr>
            <w:tcW w:type="dxa" w:w="61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D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7F8C8D"/>
                <w:sz w:val="20"/>
                <w:szCs w:val="20"/>
              </w:rPr>
              <w:t xml:space="preserve">Baixo potencial + Alto desempenho. Especialista tecnico.</w:t>
            </w:r>
          </w:p>
        </w:tc>
      </w:tr>
      <w:tr>
        <w:tc>
          <w:tcPr>
            <w:tcW w:type="dxa" w:w="1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4"/>
                <w:szCs w:val="24"/>
              </w:rPr>
              <w:t xml:space="preserve">B2</w:t>
            </w:r>
          </w:p>
        </w:tc>
        <w:tc>
          <w:tcPr>
            <w:tcW w:type="dxa" w:w="2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Bom Profissional</w:t>
            </w:r>
          </w:p>
        </w:tc>
        <w:tc>
          <w:tcPr>
            <w:tcW w:type="dxa" w:w="61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7F8C8D"/>
                <w:sz w:val="20"/>
                <w:szCs w:val="20"/>
              </w:rPr>
              <w:t xml:space="preserve">Baixo potencial + Medio desempenho. Mantem rotina com qualidade.</w:t>
            </w:r>
          </w:p>
        </w:tc>
      </w:tr>
      <w:tr>
        <w:tc>
          <w:tcPr>
            <w:tcW w:type="dxa" w:w="1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D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4"/>
                <w:szCs w:val="24"/>
              </w:rPr>
              <w:t xml:space="preserve">B1</w:t>
            </w:r>
          </w:p>
        </w:tc>
        <w:tc>
          <w:tcPr>
            <w:tcW w:type="dxa" w:w="2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D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Risco / Subpadrao</w:t>
            </w:r>
          </w:p>
        </w:tc>
        <w:tc>
          <w:tcPr>
            <w:tcW w:type="dxa" w:w="61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D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7F8C8D"/>
                <w:sz w:val="20"/>
                <w:szCs w:val="20"/>
              </w:rPr>
              <w:t xml:space="preserve">Baixo potencial + Baixo desempenho. Plano de melhoria urgente.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Critérios de classificação dos eixos: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Alto: média &gt;= 3,7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Médio: média entre 2,7 e 3,69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Baixo: média &lt; 2,7</w:t>
      </w:r>
    </w:p>
    <w:p>
      <w:pPr>
        <w:spacing w:after="16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C0392B"/>
          <w:sz w:val="36"/>
          <w:szCs w:val="36"/>
        </w:rPr>
        <w:t xml:space="preserve">12. Suporte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980B9" w:sz="4"/>
              <w:left w:val="single" w:color="2980B9" w:sz="4"/>
              <w:bottom w:val="none" w:color="FFFFFF" w:sz="0"/>
              <w:right w:val="single" w:color="2980B9" w:sz="4"/>
            </w:tcBorders>
            <w:shd w:fill="2980B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Contato para suporte tecnico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980B9" w:sz="4"/>
              <w:bottom w:val="none" w:color="FFFFFF" w:sz="0"/>
              <w:right w:val="single" w:color="2980B9" w:sz="4"/>
            </w:tcBorders>
            <w:shd w:fill="EBF5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Em caso de duvidas ou problemas tecnicos, entre em contato com o time de TI da Rema Tip Top.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980B9" w:sz="4"/>
              <w:bottom w:val="none" w:color="FFFFFF" w:sz="0"/>
              <w:right w:val="single" w:color="2980B9" w:sz="4"/>
            </w:tcBorders>
            <w:shd w:fill="EBF5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E-mail: ti@rematiptop.com.br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980B9" w:sz="4"/>
              <w:bottom w:val="single" w:color="2980B9" w:sz="4"/>
              <w:right w:val="single" w:color="2980B9" w:sz="4"/>
            </w:tcBorders>
            <w:shd w:fill="EBF5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Para solicitacoes urgentes de acesso, contate diretamente o Administrador Master do sistema.</w:t>
            </w:r>
          </w:p>
        </w:tc>
      </w:tr>
    </w:tbl>
    <w:p>
      <w:pPr>
        <w:spacing w:after="16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1"/>
      </w:pBdr>
      <w:spacing w:before="200"/>
      <w:jc w:val="center"/>
    </w:pPr>
    <w:r>
      <w:rPr>
        <w:rFonts w:ascii="Arial" w:cs="Arial" w:eastAsia="Arial" w:hAnsi="Arial"/>
        <w:color w:val="7F8C8D"/>
        <w:sz w:val="18"/>
        <w:szCs w:val="18"/>
      </w:rPr>
      <w:t xml:space="preserve">Rema Tip Top  ·  Confidencial  ·  Página </w:t>
    </w:r>
    <w:r>
      <w:rPr>
        <w:rFonts w:ascii="Arial" w:cs="Arial" w:eastAsia="Arial" w:hAnsi="Arial"/>
        <w:color w:val="7F8C8D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DD" w:sz="4" w:space="1"/>
      </w:pBdr>
      <w:spacing w:after="200"/>
    </w:pPr>
    <w:r>
      <w:rPr>
        <w:rFonts w:ascii="Arial" w:cs="Arial" w:eastAsia="Arial" w:hAnsi="Arial"/>
        <w:b/>
        <w:bCs/>
        <w:color w:val="C0392B"/>
        <w:sz w:val="18"/>
        <w:szCs w:val="18"/>
      </w:rPr>
      <w:t xml:space="preserve">RTT Talentos </w:t>
    </w:r>
    <w:r>
      <w:rPr>
        <w:rFonts w:ascii="Arial" w:cs="Arial" w:eastAsia="Arial" w:hAnsi="Arial"/>
        <w:color w:val="7F8C8D"/>
        <w:sz w:val="18"/>
        <w:szCs w:val="18"/>
      </w:rPr>
      <w:t xml:space="preserve">— Manual de Utilização do Sistema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3E5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C0392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2C3E5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2980B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2026-06-16T12:30:58.660Z</dcterms:created>
  <dcterms:modified xsi:type="dcterms:W3CDTF">2026-06-16T12:30:58.661Z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