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Default="00727E4F" w:rsidP="00A4222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9415D4" w:rsidRPr="00727E4F" w:rsidRDefault="009415D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9415D4" w:rsidRPr="00727E4F" w:rsidRDefault="009415D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415D4" w:rsidRPr="004D4A7A" w:rsidRDefault="009415D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415D4" w:rsidRPr="004D4A7A" w:rsidRDefault="009415D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415D4" w:rsidRPr="004D4A7A" w:rsidRDefault="009415D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415D4" w:rsidRPr="004D4A7A" w:rsidRDefault="009415D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415D4" w:rsidRPr="00535B73" w:rsidRDefault="009415D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415D4" w:rsidRPr="00535B73" w:rsidRDefault="009415D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415D4" w:rsidRPr="004D4A7A" w:rsidRDefault="009415D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415D4" w:rsidRPr="004D4A7A" w:rsidRDefault="009415D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415D4" w:rsidRPr="00D9438E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Ruiz</w:t>
                            </w:r>
                          </w:p>
                          <w:p w14:paraId="37C2B07F" w14:textId="2432D32A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415D4" w:rsidRPr="00D9438E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9415D4" w:rsidRPr="004D4A7A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Ruiz</w:t>
                      </w:r>
                    </w:p>
                    <w:p w14:paraId="37C2B07F" w14:textId="2432D32A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9415D4" w:rsidRPr="004D4A7A" w:rsidRDefault="009415D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Default="00727E4F" w:rsidP="00A42220">
          <w:pPr>
            <w:pStyle w:val="TtulodeTDC"/>
            <w:jc w:val="both"/>
          </w:pPr>
          <w:r>
            <w:t>Contenido</w:t>
          </w:r>
        </w:p>
        <w:p w14:paraId="6248C817" w14:textId="10D30822" w:rsidR="00727E4F" w:rsidRDefault="00727E4F" w:rsidP="00A42220">
          <w:pPr>
            <w:pStyle w:val="TDC1"/>
            <w:tabs>
              <w:tab w:val="left" w:pos="440"/>
              <w:tab w:val="right" w:leader="dot" w:pos="848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1620" w:history="1">
            <w:r w:rsidRPr="00C45C2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1611" w14:textId="53E3E529" w:rsidR="00727E4F" w:rsidRDefault="00FA369E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1" w:history="1">
            <w:r w:rsidR="00727E4F" w:rsidRPr="00C45C2E">
              <w:rPr>
                <w:rStyle w:val="Hipervnculo"/>
                <w:noProof/>
              </w:rPr>
              <w:t>1.1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Propósito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_Toc31661621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7F283961" w14:textId="0AF3F069" w:rsidR="00727E4F" w:rsidRDefault="00FA369E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2" w:history="1">
            <w:r w:rsidR="00727E4F" w:rsidRPr="00C45C2E">
              <w:rPr>
                <w:rStyle w:val="Hipervnculo"/>
                <w:noProof/>
              </w:rPr>
              <w:t>1.2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Alcance o Ámbito del Sistema.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_Toc31661622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452E28B6" w14:textId="31B4B032" w:rsidR="00727E4F" w:rsidRDefault="00FA369E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3" w:history="1">
            <w:r w:rsidR="00727E4F" w:rsidRPr="00C45C2E">
              <w:rPr>
                <w:rStyle w:val="Hipervnculo"/>
                <w:noProof/>
              </w:rPr>
              <w:t>1.3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Definiciones, Acrónimos y Abreviaturas.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_Toc31661623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16DCAC4E" w14:textId="77414D29" w:rsidR="00727E4F" w:rsidRDefault="00FA369E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4" w:history="1">
            <w:r w:rsidR="00727E4F" w:rsidRPr="00C45C2E">
              <w:rPr>
                <w:rStyle w:val="Hipervnculo"/>
                <w:noProof/>
              </w:rPr>
              <w:t>1.4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Referencias.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_Toc31661624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207DBF30" w14:textId="1F3A25F7" w:rsidR="00727E4F" w:rsidRDefault="00727E4F" w:rsidP="00A4222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9EF8BB" w14:textId="77777777" w:rsidR="00727E4F" w:rsidRDefault="00727E4F" w:rsidP="00A42220">
      <w:pPr>
        <w:jc w:val="both"/>
      </w:pPr>
    </w:p>
    <w:p w14:paraId="7A2001A7" w14:textId="77777777" w:rsidR="004D4A7A" w:rsidRDefault="004D4A7A" w:rsidP="00A42220">
      <w:pPr>
        <w:pStyle w:val="Ttulo1"/>
        <w:numPr>
          <w:ilvl w:val="0"/>
          <w:numId w:val="1"/>
        </w:numPr>
        <w:jc w:val="both"/>
      </w:pPr>
      <w:r>
        <w:br w:type="page"/>
      </w:r>
      <w:bookmarkStart w:id="0" w:name="_Toc31661620"/>
      <w:r>
        <w:lastRenderedPageBreak/>
        <w:t>Introducción</w:t>
      </w:r>
      <w:bookmarkEnd w:id="0"/>
    </w:p>
    <w:p w14:paraId="60D70723" w14:textId="77777777" w:rsidR="009415D4" w:rsidRDefault="000025AC" w:rsidP="00A42220">
      <w:pPr>
        <w:pStyle w:val="Ttulo2"/>
        <w:numPr>
          <w:ilvl w:val="1"/>
          <w:numId w:val="1"/>
        </w:numPr>
        <w:jc w:val="both"/>
      </w:pPr>
      <w:bookmarkStart w:id="1" w:name="_Toc31661621"/>
      <w:r>
        <w:t>Propósito</w:t>
      </w:r>
      <w:bookmarkEnd w:id="1"/>
    </w:p>
    <w:p w14:paraId="3439B95C" w14:textId="77777777" w:rsidR="00F1491D" w:rsidRDefault="00F1491D" w:rsidP="00A42220">
      <w:pPr>
        <w:jc w:val="both"/>
      </w:pPr>
    </w:p>
    <w:p w14:paraId="2588CAA0" w14:textId="2FF453CD" w:rsidR="00F1491D" w:rsidRDefault="00F1491D" w:rsidP="00A42220">
      <w:pPr>
        <w:ind w:left="708"/>
        <w:jc w:val="both"/>
      </w:pPr>
      <w:r>
        <w:t xml:space="preserve">El presente documento </w:t>
      </w:r>
      <w:r w:rsidR="00640FE7">
        <w:t>describe LAS ESPECIFICACIONES DE REQUERIMIENTOS DE SOFTWARE PARA UN SISTEMA DE GESTION DE QUEJAS, SUGERENCIAS Y FELICITACIONES para el ITSUR.</w:t>
      </w:r>
      <w:r w:rsidR="00485785">
        <w:t xml:space="preserve"> Este sistema será desarrollado para ser implementado como herramienta tecnológica para la atención del buzón estudiantil una vez sea aprobado por el cliente</w:t>
      </w:r>
      <w:r w:rsidR="00D03742">
        <w:t xml:space="preserve"> ya que es una descripción global del funcionamiento del Sistema</w:t>
      </w:r>
      <w:r w:rsidR="00485785">
        <w:t>.</w:t>
      </w:r>
    </w:p>
    <w:p w14:paraId="0BD22B8D" w14:textId="77777777" w:rsidR="00F1491D" w:rsidRPr="00F1491D" w:rsidRDefault="00F1491D" w:rsidP="00A42220">
      <w:pPr>
        <w:ind w:left="708"/>
        <w:jc w:val="both"/>
      </w:pPr>
    </w:p>
    <w:p w14:paraId="18DD8862" w14:textId="4DC6025C" w:rsidR="000025AC" w:rsidRDefault="006C10F6" w:rsidP="00A42220">
      <w:pPr>
        <w:pStyle w:val="Ttulo2"/>
        <w:numPr>
          <w:ilvl w:val="1"/>
          <w:numId w:val="1"/>
        </w:numPr>
        <w:jc w:val="both"/>
      </w:pPr>
      <w:bookmarkStart w:id="2" w:name="_Toc31661622"/>
      <w:r>
        <w:t>Alcance</w:t>
      </w:r>
      <w:r w:rsidR="00497E46">
        <w:t xml:space="preserve"> o </w:t>
      </w:r>
      <w:r w:rsidR="001337BE">
        <w:t>Ámbito</w:t>
      </w:r>
      <w:r w:rsidR="00497E46">
        <w:t xml:space="preserve"> del Sistema.</w:t>
      </w:r>
      <w:bookmarkEnd w:id="2"/>
    </w:p>
    <w:p w14:paraId="2A9E09E7" w14:textId="77777777" w:rsidR="00497E46" w:rsidRDefault="00497E46" w:rsidP="00A42220">
      <w:pPr>
        <w:pStyle w:val="Prrafodelista"/>
        <w:ind w:left="750"/>
        <w:jc w:val="both"/>
      </w:pPr>
    </w:p>
    <w:p w14:paraId="38F9EA4B" w14:textId="74250439" w:rsidR="00C00F63" w:rsidRDefault="00A42220" w:rsidP="00A42220">
      <w:pPr>
        <w:pStyle w:val="Prrafodelista"/>
        <w:ind w:left="750"/>
        <w:jc w:val="both"/>
      </w:pPr>
      <w:r>
        <w:t>Como alcance se pretende d</w:t>
      </w:r>
      <w:r w:rsidR="006C10F6">
        <w:t xml:space="preserve">iseñar </w:t>
      </w:r>
      <w:r w:rsidR="000833C3">
        <w:t xml:space="preserve">y desarrollar </w:t>
      </w:r>
      <w:r>
        <w:t xml:space="preserve">un </w:t>
      </w:r>
      <w:r w:rsidR="000833C3">
        <w:t>sistema SIS-QSF</w:t>
      </w:r>
      <w:r w:rsidR="006C10F6">
        <w:t xml:space="preserve"> (</w:t>
      </w:r>
      <w:r w:rsidR="000833C3">
        <w:t>Sistema de Quejas, Sugerencias y/o F</w:t>
      </w:r>
      <w:r w:rsidR="000F18C6">
        <w:t>elicitaciones</w:t>
      </w:r>
      <w:r w:rsidR="006C10F6">
        <w:t>)</w:t>
      </w:r>
      <w:r>
        <w:t xml:space="preserve"> como un medio de comunicación entre los clientes (Estudiantes) y el instituto</w:t>
      </w:r>
      <w:r w:rsidR="00C00F63">
        <w:t>,</w:t>
      </w:r>
      <w:r>
        <w:t xml:space="preserve"> que contribuya </w:t>
      </w:r>
      <w:r w:rsidR="00665E4F">
        <w:t xml:space="preserve">en </w:t>
      </w:r>
      <w:r>
        <w:t>la verificación del cumplimiento de los servicios ofrecidos</w:t>
      </w:r>
      <w:r w:rsidR="00C00F63">
        <w:t xml:space="preserve"> </w:t>
      </w:r>
      <w:r w:rsidR="00665E4F">
        <w:t xml:space="preserve">a los estudiantes </w:t>
      </w:r>
      <w:r w:rsidR="00C00F63">
        <w:t>durante su formación profesional</w:t>
      </w:r>
      <w:r>
        <w:t>.</w:t>
      </w:r>
    </w:p>
    <w:p w14:paraId="25AC7D5A" w14:textId="77777777" w:rsidR="00C00F63" w:rsidRDefault="00C00F63" w:rsidP="00A42220">
      <w:pPr>
        <w:pStyle w:val="Prrafodelista"/>
        <w:ind w:left="750"/>
        <w:jc w:val="both"/>
      </w:pPr>
    </w:p>
    <w:p w14:paraId="20CB4993" w14:textId="32D632C9" w:rsidR="00350FEE" w:rsidRDefault="00C00F63" w:rsidP="00745644">
      <w:pPr>
        <w:pStyle w:val="Prrafodelista"/>
        <w:ind w:left="750"/>
        <w:jc w:val="both"/>
      </w:pPr>
      <w:r>
        <w:t>Una de las metas principales es crear una solución que gestione de manera más rápida</w:t>
      </w:r>
      <w:r w:rsidR="00665E4F">
        <w:t xml:space="preserve"> y </w:t>
      </w:r>
      <w:r>
        <w:t>eficaz cada una de las quejas o sugerencias emitidas</w:t>
      </w:r>
      <w:r w:rsidR="00665E4F">
        <w:t xml:space="preserve">, buscando reemplazar el proceso tradicional de emisión en papel por un proceso </w:t>
      </w:r>
      <w:r w:rsidR="00BD409C">
        <w:t>óptimo</w:t>
      </w:r>
      <w:r w:rsidR="00665E4F">
        <w:t xml:space="preserve"> a través del uso de </w:t>
      </w:r>
      <w:proofErr w:type="spellStart"/>
      <w:r w:rsidR="00665E4F">
        <w:t>TICs</w:t>
      </w:r>
      <w:proofErr w:type="spellEnd"/>
      <w:r w:rsidR="00665E4F">
        <w:t xml:space="preserve">. </w:t>
      </w:r>
      <w:r w:rsidR="00745644">
        <w:t>Desde la aplicación de escritorio e</w:t>
      </w:r>
      <w:r w:rsidR="00350FEE">
        <w:t>l sistema servirá como apoyo para los siguientes procesos:</w:t>
      </w:r>
    </w:p>
    <w:p w14:paraId="5F7698EB" w14:textId="77777777" w:rsidR="00745644" w:rsidRDefault="00745644" w:rsidP="00745644">
      <w:pPr>
        <w:pStyle w:val="Prrafodelista"/>
        <w:ind w:left="750"/>
        <w:jc w:val="both"/>
      </w:pPr>
    </w:p>
    <w:p w14:paraId="0AB34C6B" w14:textId="0EEB00B2" w:rsidR="00350FEE" w:rsidRDefault="00350FEE" w:rsidP="00350FEE">
      <w:pPr>
        <w:pStyle w:val="Prrafodelista"/>
        <w:numPr>
          <w:ilvl w:val="0"/>
          <w:numId w:val="3"/>
        </w:numPr>
        <w:jc w:val="both"/>
      </w:pPr>
      <w:r>
        <w:t>Administración individual de la queja.</w:t>
      </w:r>
    </w:p>
    <w:p w14:paraId="59037A19" w14:textId="626A6D2D" w:rsidR="00350FEE" w:rsidRDefault="00335064" w:rsidP="00350FEE">
      <w:pPr>
        <w:pStyle w:val="Prrafodelista"/>
        <w:numPr>
          <w:ilvl w:val="0"/>
          <w:numId w:val="3"/>
        </w:numPr>
        <w:jc w:val="both"/>
      </w:pPr>
      <w:r>
        <w:t>Generación</w:t>
      </w:r>
      <w:r w:rsidR="00350FEE">
        <w:t xml:space="preserve"> </w:t>
      </w:r>
      <w:r>
        <w:t>de reportes</w:t>
      </w:r>
      <w:r w:rsidR="00350FEE">
        <w:t>.</w:t>
      </w:r>
    </w:p>
    <w:p w14:paraId="28957058" w14:textId="2D4A22F0" w:rsidR="009415D4" w:rsidRDefault="009415D4" w:rsidP="00CF5A5A">
      <w:pPr>
        <w:pStyle w:val="Prrafodelista"/>
        <w:numPr>
          <w:ilvl w:val="0"/>
          <w:numId w:val="3"/>
        </w:numPr>
        <w:jc w:val="both"/>
      </w:pPr>
      <w:r>
        <w:t>Direccionamiento de las quejas hacia el área destinada.</w:t>
      </w:r>
    </w:p>
    <w:p w14:paraId="05044C1E" w14:textId="0FB7B206" w:rsidR="009A20B6" w:rsidRDefault="0036164C" w:rsidP="001A152D">
      <w:pPr>
        <w:pStyle w:val="Prrafodelista"/>
        <w:numPr>
          <w:ilvl w:val="0"/>
          <w:numId w:val="3"/>
        </w:numPr>
        <w:jc w:val="both"/>
      </w:pPr>
      <w:r>
        <w:t>Visualización de la información de cada QSF</w:t>
      </w:r>
    </w:p>
    <w:p w14:paraId="690CFC15" w14:textId="77777777" w:rsidR="00745644" w:rsidRDefault="00745644" w:rsidP="00745644">
      <w:pPr>
        <w:ind w:left="708"/>
        <w:jc w:val="both"/>
      </w:pPr>
    </w:p>
    <w:p w14:paraId="15525034" w14:textId="2F9DAC9F" w:rsidR="00D9438E" w:rsidRDefault="009A20B6" w:rsidP="00A42220">
      <w:pPr>
        <w:pStyle w:val="Prrafodelista"/>
        <w:ind w:left="750"/>
        <w:jc w:val="both"/>
      </w:pPr>
      <w:r>
        <w:t>Los beneficiados del sistema “SIS-QSF” serán la institución, los usuarios finales y el administrador del departamento de calidad.</w:t>
      </w:r>
    </w:p>
    <w:p w14:paraId="11DB8E4B" w14:textId="40557131" w:rsidR="000833C3" w:rsidRDefault="000F18C6" w:rsidP="00A42220">
      <w:pPr>
        <w:pStyle w:val="Prrafodelista"/>
        <w:ind w:left="750"/>
        <w:jc w:val="both"/>
      </w:pPr>
      <w:r>
        <w:t xml:space="preserve"> </w:t>
      </w:r>
    </w:p>
    <w:p w14:paraId="28E4429D" w14:textId="7FBCBD29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3" w:name="_Toc31661623"/>
      <w:r>
        <w:t>Definiciones, Acrónimos y Abreviaturas.</w:t>
      </w:r>
      <w:bookmarkEnd w:id="3"/>
    </w:p>
    <w:p w14:paraId="27047D0C" w14:textId="4F22487F" w:rsidR="00B317AE" w:rsidRPr="00B317AE" w:rsidRDefault="00B317AE" w:rsidP="00745644">
      <w:pPr>
        <w:ind w:firstLine="360"/>
      </w:pPr>
      <w:r>
        <w:t>Abreviaturas</w:t>
      </w:r>
    </w:p>
    <w:p w14:paraId="32F229F5" w14:textId="3AB64E23" w:rsidR="009A20B6" w:rsidRPr="009A20B6" w:rsidRDefault="009A20B6" w:rsidP="00B317AE">
      <w:pPr>
        <w:pStyle w:val="Prrafodelista"/>
        <w:numPr>
          <w:ilvl w:val="0"/>
          <w:numId w:val="4"/>
        </w:numPr>
      </w:pPr>
      <w:proofErr w:type="spellStart"/>
      <w:r>
        <w:t>TICs</w:t>
      </w:r>
      <w:proofErr w:type="spellEnd"/>
      <w:r>
        <w:t>: Tecnologías de Información y Comunicación.</w:t>
      </w:r>
    </w:p>
    <w:p w14:paraId="45BA59B8" w14:textId="26914534" w:rsid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ITSUR: Instituto Tecnológico Superior del Sur de Guanajuato.</w:t>
      </w:r>
    </w:p>
    <w:p w14:paraId="06B1DC43" w14:textId="1FF04806" w:rsidR="008D5757" w:rsidRP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QSF: Quejas, Sugerencias y Felicitaciones.</w:t>
      </w:r>
    </w:p>
    <w:p w14:paraId="7ADD7421" w14:textId="24ECF2CA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4" w:name="_Toc31661624"/>
      <w:r>
        <w:t>Referencias.</w:t>
      </w:r>
      <w:bookmarkEnd w:id="4"/>
    </w:p>
    <w:p w14:paraId="24552A16" w14:textId="77777777" w:rsidR="00745644" w:rsidRPr="00745644" w:rsidRDefault="00745644" w:rsidP="00745644">
      <w:pPr>
        <w:ind w:left="360"/>
        <w:jc w:val="both"/>
        <w:rPr>
          <w:rFonts w:asciiTheme="majorHAnsi" w:eastAsia="Arial" w:hAnsiTheme="majorHAnsi" w:cstheme="majorHAnsi"/>
          <w:lang w:val="en-US"/>
        </w:rPr>
      </w:pPr>
      <w:r w:rsidRPr="00745644">
        <w:rPr>
          <w:rFonts w:asciiTheme="majorHAnsi" w:eastAsia="Arial" w:hAnsiTheme="majorHAnsi" w:cstheme="majorHAnsi"/>
          <w:lang w:val="en-US"/>
        </w:rPr>
        <w:t>IEEE Recommended Practice for Software Requirements Specification. ANSI/IEEE 830, 1998.</w:t>
      </w:r>
    </w:p>
    <w:p w14:paraId="33216CBC" w14:textId="77777777" w:rsidR="00745644" w:rsidRDefault="00745644" w:rsidP="00745644">
      <w:pPr>
        <w:rPr>
          <w:lang w:val="en-US"/>
        </w:rPr>
      </w:pPr>
    </w:p>
    <w:p w14:paraId="17B10BA9" w14:textId="77777777" w:rsidR="0099109D" w:rsidRDefault="0099109D" w:rsidP="00745644">
      <w:pPr>
        <w:rPr>
          <w:lang w:val="en-US"/>
        </w:rPr>
      </w:pPr>
    </w:p>
    <w:p w14:paraId="7E190066" w14:textId="77777777" w:rsidR="0099109D" w:rsidRDefault="0099109D" w:rsidP="00745644">
      <w:pPr>
        <w:rPr>
          <w:lang w:val="en-US"/>
        </w:rPr>
      </w:pPr>
    </w:p>
    <w:p w14:paraId="20313720" w14:textId="77777777" w:rsidR="0099109D" w:rsidRDefault="0099109D" w:rsidP="00745644">
      <w:pPr>
        <w:rPr>
          <w:lang w:val="en-US"/>
        </w:rPr>
      </w:pPr>
    </w:p>
    <w:p w14:paraId="1B1C9A06" w14:textId="77777777" w:rsidR="0099109D" w:rsidRPr="00745644" w:rsidRDefault="0099109D" w:rsidP="00745644">
      <w:pPr>
        <w:rPr>
          <w:lang w:val="en-US"/>
        </w:rPr>
      </w:pPr>
    </w:p>
    <w:p w14:paraId="312AF7C4" w14:textId="0C79D140" w:rsidR="00961743" w:rsidRDefault="00961743" w:rsidP="00961743">
      <w:pPr>
        <w:pStyle w:val="Ttulo2"/>
        <w:numPr>
          <w:ilvl w:val="1"/>
          <w:numId w:val="1"/>
        </w:numPr>
      </w:pPr>
      <w:r>
        <w:lastRenderedPageBreak/>
        <w:t>Visión general del documento.</w:t>
      </w:r>
    </w:p>
    <w:p w14:paraId="0196AD0F" w14:textId="77777777" w:rsidR="00961743" w:rsidRPr="00961743" w:rsidRDefault="00961743" w:rsidP="00961743"/>
    <w:p w14:paraId="00E8CCC1" w14:textId="407C46D9" w:rsidR="001337BE" w:rsidRDefault="0053251B" w:rsidP="0099109D">
      <w:pPr>
        <w:ind w:left="360"/>
        <w:jc w:val="both"/>
      </w:pPr>
      <w:r>
        <w:t>El contenido de este documento se divide en tres partes, la primera es la introducción</w:t>
      </w:r>
      <w:r w:rsidR="00613B19">
        <w:t>, que es la que nos proporciona información introductor</w:t>
      </w:r>
      <w:r w:rsidR="008B5109">
        <w:t>i</w:t>
      </w:r>
      <w:r w:rsidR="00613B19">
        <w:t xml:space="preserve">a al contexto general del sistema. La segunda parte es la Descripción General, </w:t>
      </w:r>
      <w:r w:rsidR="008B5109">
        <w:t>se describen a manera más detallada los procesos</w:t>
      </w:r>
      <w:r w:rsidR="0099109D">
        <w:t xml:space="preserve"> del sistema, los datos que están relacionados, las restricciones, los usuarios y otros puntos que favorecen a con</w:t>
      </w:r>
      <w:r w:rsidR="00891F76">
        <w:t>ocer las funciones del producto. Por ultimo están los requisitos específicos, aquí se describen las funcionalidades por separado del sistema de forma que se explique lo que realiza y como funciona.</w:t>
      </w:r>
    </w:p>
    <w:p w14:paraId="6A53429D" w14:textId="77777777" w:rsidR="0099109D" w:rsidRDefault="0099109D" w:rsidP="0099109D">
      <w:pPr>
        <w:ind w:left="360"/>
        <w:jc w:val="both"/>
      </w:pPr>
    </w:p>
    <w:p w14:paraId="141C173B" w14:textId="7DC59AEC" w:rsidR="0099109D" w:rsidRDefault="0099109D" w:rsidP="0099109D">
      <w:pPr>
        <w:pStyle w:val="Ttulo1"/>
        <w:numPr>
          <w:ilvl w:val="0"/>
          <w:numId w:val="1"/>
        </w:numPr>
        <w:jc w:val="both"/>
      </w:pPr>
      <w:r>
        <w:t>Descripción General</w:t>
      </w:r>
    </w:p>
    <w:p w14:paraId="20D5400E" w14:textId="77777777" w:rsidR="0099109D" w:rsidRPr="0099109D" w:rsidRDefault="0099109D" w:rsidP="0099109D"/>
    <w:p w14:paraId="172F7EB1" w14:textId="77777777" w:rsidR="0099109D" w:rsidRPr="001337BE" w:rsidRDefault="0099109D" w:rsidP="0099109D">
      <w:pPr>
        <w:ind w:left="360"/>
        <w:jc w:val="both"/>
      </w:pPr>
    </w:p>
    <w:p w14:paraId="7D9DF2DC" w14:textId="1934588D" w:rsidR="001337BE" w:rsidRDefault="00BD409C" w:rsidP="00BD409C">
      <w:pPr>
        <w:pStyle w:val="Ttulo2"/>
        <w:numPr>
          <w:ilvl w:val="1"/>
          <w:numId w:val="1"/>
        </w:numPr>
      </w:pPr>
      <w:r>
        <w:t>Perspectiva del producto</w:t>
      </w:r>
    </w:p>
    <w:p w14:paraId="5481F8D8" w14:textId="77777777" w:rsidR="00BD409C" w:rsidRDefault="00BD409C" w:rsidP="00BD409C">
      <w:pPr>
        <w:ind w:left="360"/>
      </w:pPr>
    </w:p>
    <w:p w14:paraId="0835EA26" w14:textId="3B45666A" w:rsidR="00BD409C" w:rsidRDefault="00BD409C" w:rsidP="00BD409C">
      <w:pPr>
        <w:ind w:left="360"/>
      </w:pPr>
      <w:r>
        <w:t xml:space="preserve">El sistema desarrollado permitirá ingresar algún tipo de servicio solicitado (Queja, sugerencia o felicitación) por medio de una página web, para posteriormente </w:t>
      </w:r>
      <w:r w:rsidR="001053C3">
        <w:t xml:space="preserve"> guardar </w:t>
      </w:r>
      <w:r>
        <w:t>los</w:t>
      </w:r>
      <w:r w:rsidR="001053C3">
        <w:t xml:space="preserve"> datos en</w:t>
      </w:r>
      <w:r>
        <w:t xml:space="preserve"> una base de datos con la cual el administrador podrá  </w:t>
      </w:r>
      <w:r w:rsidR="009C1CD8">
        <w:t>ver los datos correspondientes a ese servicio</w:t>
      </w:r>
      <w:r w:rsidR="001053C3">
        <w:t>. En cuanto a la aplicación de escritorio</w:t>
      </w:r>
      <w:r w:rsidR="009C1CD8">
        <w:t xml:space="preserve"> </w:t>
      </w:r>
      <w:r w:rsidR="001053C3">
        <w:t>llegara una notificación cada que se solicite un servicio para avisar al encargado, posteriormente el podrá clasificar el servicio para enviarlo con su departamento correspondiente o descartarlo. Por último, si el administrador lo desea podrá generar reportes para saber la cantidad de quejas, sugerencias o felicitaciones en diferentes periodos de tiempo, así como ver cuales quejas están en proceso, terminadas, o descartadas.</w:t>
      </w:r>
    </w:p>
    <w:p w14:paraId="7076B2E4" w14:textId="77777777" w:rsidR="009C1CD8" w:rsidRPr="00BD409C" w:rsidRDefault="009C1CD8" w:rsidP="00BD409C">
      <w:pPr>
        <w:ind w:left="360"/>
      </w:pPr>
    </w:p>
    <w:p w14:paraId="2EEE9DF3" w14:textId="37CCAA0D" w:rsidR="000F18C6" w:rsidRDefault="009C1CD8" w:rsidP="009C1CD8">
      <w:pPr>
        <w:pStyle w:val="Ttulo2"/>
        <w:numPr>
          <w:ilvl w:val="1"/>
          <w:numId w:val="1"/>
        </w:numPr>
      </w:pPr>
      <w:r>
        <w:t>Funciones del producto</w:t>
      </w:r>
    </w:p>
    <w:p w14:paraId="42361333" w14:textId="77777777" w:rsidR="00016342" w:rsidRDefault="00016342" w:rsidP="00016342">
      <w:pPr>
        <w:ind w:left="360"/>
      </w:pPr>
    </w:p>
    <w:p w14:paraId="6DB6C4CE" w14:textId="77777777" w:rsidR="00016342" w:rsidRDefault="00016342" w:rsidP="00016342">
      <w:pPr>
        <w:ind w:left="360"/>
      </w:pPr>
      <w:r>
        <w:tab/>
        <w:t xml:space="preserve">1. Administración individual de la QSF: </w:t>
      </w:r>
    </w:p>
    <w:p w14:paraId="17A90C86" w14:textId="7814FE60" w:rsidR="00016342" w:rsidRDefault="007E42DA" w:rsidP="00016342">
      <w:pPr>
        <w:ind w:left="1410"/>
      </w:pPr>
      <w:r>
        <w:t>Se determinara el proceso que se llevara a cabo dependiendo de si es queja, sugerencia o felicitación.</w:t>
      </w:r>
    </w:p>
    <w:p w14:paraId="4B52238E" w14:textId="36F9579B" w:rsidR="00016342" w:rsidRDefault="00016342" w:rsidP="00016342">
      <w:pPr>
        <w:ind w:left="360"/>
      </w:pPr>
      <w:r>
        <w:tab/>
        <w:t xml:space="preserve">2. Almacenamiento de información: </w:t>
      </w:r>
    </w:p>
    <w:p w14:paraId="292AE53D" w14:textId="32E1C85A" w:rsidR="00016342" w:rsidRDefault="00016342" w:rsidP="00016342">
      <w:pPr>
        <w:ind w:left="1410"/>
      </w:pPr>
      <w:r>
        <w:t>Los datos ingresados previamente se guardaran en un</w:t>
      </w:r>
      <w:r w:rsidR="00236B45">
        <w:t>a BD</w:t>
      </w:r>
      <w:r>
        <w:t xml:space="preserve"> para su posterior utilización.</w:t>
      </w:r>
    </w:p>
    <w:p w14:paraId="6DA92927" w14:textId="480FA46B" w:rsidR="00016342" w:rsidRDefault="00016342" w:rsidP="00016342">
      <w:pPr>
        <w:ind w:left="360"/>
      </w:pPr>
      <w:r>
        <w:tab/>
        <w:t>3. Generación de reportes:</w:t>
      </w:r>
    </w:p>
    <w:p w14:paraId="0D9CAEC3" w14:textId="31BDB041" w:rsidR="00016342" w:rsidRDefault="00016342" w:rsidP="00016342">
      <w:pPr>
        <w:ind w:left="1410"/>
      </w:pPr>
      <w:r>
        <w:t xml:space="preserve">Los reportes son generados semestral, trimestral o mensual, los datos son tomados de la información registrada en la BD.  </w:t>
      </w:r>
    </w:p>
    <w:p w14:paraId="7F5BDAB3" w14:textId="00188745" w:rsidR="004862D3" w:rsidRDefault="00E963F1" w:rsidP="004862D3">
      <w:pPr>
        <w:ind w:left="360"/>
      </w:pPr>
      <w:r>
        <w:tab/>
        <w:t>4. Visualización de las QS</w:t>
      </w:r>
      <w:r w:rsidR="00016342">
        <w:t>F:</w:t>
      </w:r>
    </w:p>
    <w:p w14:paraId="01E20409" w14:textId="2698A27D" w:rsidR="004862D3" w:rsidRDefault="004862D3" w:rsidP="00016342">
      <w:pPr>
        <w:ind w:left="1410"/>
      </w:pPr>
      <w:r>
        <w:t>Todas las SQF se podrán visualizar en forma de tabla, las cuales estarán organizadas de acuerdo a la fecha en la que se creó</w:t>
      </w:r>
      <w:r w:rsidR="00236B45">
        <w:t xml:space="preserve"> la QSF </w:t>
      </w:r>
      <w:r>
        <w:t xml:space="preserve"> ordenadas </w:t>
      </w:r>
      <w:r>
        <w:t>de más reciente a más antigua</w:t>
      </w:r>
      <w:r>
        <w:t>.</w:t>
      </w:r>
    </w:p>
    <w:p w14:paraId="7D1D75BB" w14:textId="77777777" w:rsidR="00E963F1" w:rsidRDefault="00E963F1" w:rsidP="00E963F1">
      <w:r>
        <w:tab/>
        <w:t>5. Dar prioridad a la QSF:</w:t>
      </w:r>
    </w:p>
    <w:p w14:paraId="2AADC98B" w14:textId="6ABD058D" w:rsidR="00E963F1" w:rsidRDefault="00E963F1" w:rsidP="00E963F1">
      <w:pPr>
        <w:ind w:left="1410"/>
        <w:jc w:val="both"/>
      </w:pPr>
      <w:r>
        <w:t>El administrador podrá asignar mayor prioridad a la QSF, esto dependerá de su importancia.</w:t>
      </w:r>
    </w:p>
    <w:p w14:paraId="2B3DB660" w14:textId="71D94F8F" w:rsidR="00016342" w:rsidRDefault="00216851" w:rsidP="00216851">
      <w:r>
        <w:tab/>
        <w:t>6. Generar QSF:</w:t>
      </w:r>
    </w:p>
    <w:p w14:paraId="38CE153D" w14:textId="5FC9D836" w:rsidR="00216851" w:rsidRDefault="00216851" w:rsidP="00216851">
      <w:pPr>
        <w:ind w:left="1410"/>
      </w:pPr>
      <w:r>
        <w:lastRenderedPageBreak/>
        <w:t xml:space="preserve">El usuario realizara su QSF mediante una página web, la </w:t>
      </w:r>
      <w:r w:rsidR="00FA369E">
        <w:t>página WEB</w:t>
      </w:r>
      <w:r>
        <w:t xml:space="preserve"> tendrá el formato de llenado para crear alguna QSF.</w:t>
      </w:r>
    </w:p>
    <w:p w14:paraId="406C21FF" w14:textId="73E20287" w:rsidR="00FA369E" w:rsidRDefault="00FA369E" w:rsidP="00FA369E">
      <w:r>
        <w:tab/>
        <w:t xml:space="preserve">7. </w:t>
      </w:r>
      <w:r>
        <w:t xml:space="preserve">Informar los </w:t>
      </w:r>
      <w:r>
        <w:t>términos</w:t>
      </w:r>
      <w:r>
        <w:t xml:space="preserve"> y condiciones a los que </w:t>
      </w:r>
      <w:r>
        <w:t>están</w:t>
      </w:r>
      <w:r>
        <w:t xml:space="preserve"> sujetas las QSF:</w:t>
      </w:r>
    </w:p>
    <w:p w14:paraId="18DA432C" w14:textId="19AB5F04" w:rsidR="00FA369E" w:rsidRDefault="00FA369E" w:rsidP="00FA369E">
      <w:pPr>
        <w:ind w:left="1416"/>
      </w:pPr>
      <w:r>
        <w:t xml:space="preserve">Mediante la </w:t>
      </w:r>
      <w:r>
        <w:t>página</w:t>
      </w:r>
      <w:r>
        <w:t xml:space="preserve"> WEB el usuario </w:t>
      </w:r>
      <w:r>
        <w:t>podrá</w:t>
      </w:r>
      <w:r>
        <w:t xml:space="preserve"> revisar </w:t>
      </w:r>
      <w:r>
        <w:t>información</w:t>
      </w:r>
      <w:r>
        <w:t xml:space="preserve"> </w:t>
      </w:r>
      <w:r>
        <w:t>más</w:t>
      </w:r>
      <w:bookmarkStart w:id="5" w:name="_GoBack"/>
      <w:bookmarkEnd w:id="5"/>
      <w:r>
        <w:t xml:space="preserve"> detallada del proceso que se realizara a la QSF.</w:t>
      </w:r>
    </w:p>
    <w:p w14:paraId="7F21F4F7" w14:textId="4949C28D" w:rsidR="00A24789" w:rsidRDefault="00A24789" w:rsidP="00A24789">
      <w:pPr>
        <w:pStyle w:val="Ttulo2"/>
        <w:numPr>
          <w:ilvl w:val="1"/>
          <w:numId w:val="1"/>
        </w:numPr>
      </w:pPr>
      <w:r>
        <w:t>Características de los involucrados</w:t>
      </w:r>
    </w:p>
    <w:p w14:paraId="4FC8113A" w14:textId="77777777" w:rsidR="00A24789" w:rsidRDefault="00A24789" w:rsidP="00A24789">
      <w:pPr>
        <w:ind w:left="360"/>
      </w:pPr>
    </w:p>
    <w:p w14:paraId="3C62B44A" w14:textId="3D483574" w:rsidR="00A24789" w:rsidRDefault="00A24789" w:rsidP="00A24789">
      <w:pPr>
        <w:ind w:left="360"/>
      </w:pPr>
      <w:r>
        <w:t>Usuarios: Cualquier persona que pueda acceder a la página web oficial del ITSUR, pueden ser alumnos, docentes o alguna persona que no se encuentre estudiando en la institución.</w:t>
      </w:r>
    </w:p>
    <w:p w14:paraId="4483DAF7" w14:textId="77777777" w:rsidR="00A24789" w:rsidRDefault="00A24789" w:rsidP="00A24789">
      <w:pPr>
        <w:ind w:left="360"/>
      </w:pPr>
    </w:p>
    <w:p w14:paraId="2997E777" w14:textId="31FA8BA7" w:rsidR="00A24789" w:rsidRDefault="00A24789" w:rsidP="00A24789">
      <w:pPr>
        <w:ind w:left="360"/>
      </w:pPr>
      <w:r>
        <w:t>Administrador: Es el encargado del departamento de calidad del ITSUR, solo el podrá acceder a la aplicación de escritorio y todas sus funcionalidades.</w:t>
      </w:r>
    </w:p>
    <w:p w14:paraId="73CC4461" w14:textId="77777777" w:rsidR="00A24789" w:rsidRDefault="00A24789" w:rsidP="00A24789">
      <w:pPr>
        <w:ind w:left="360"/>
      </w:pPr>
    </w:p>
    <w:p w14:paraId="7E683EB6" w14:textId="42E6BFDA" w:rsidR="00A24789" w:rsidRDefault="00BD3397" w:rsidP="00BD3397">
      <w:pPr>
        <w:pStyle w:val="Ttulo2"/>
        <w:numPr>
          <w:ilvl w:val="1"/>
          <w:numId w:val="1"/>
        </w:numPr>
      </w:pPr>
      <w:r>
        <w:t>Restricciones</w:t>
      </w:r>
    </w:p>
    <w:p w14:paraId="178420B0" w14:textId="77777777" w:rsidR="00BD3397" w:rsidRDefault="00BD3397" w:rsidP="00BD3397">
      <w:pPr>
        <w:ind w:left="360"/>
      </w:pPr>
    </w:p>
    <w:p w14:paraId="295AE5B7" w14:textId="01CC3656" w:rsidR="00BD3397" w:rsidRPr="00BD3397" w:rsidRDefault="00BD3397" w:rsidP="00BD3397"/>
    <w:sectPr w:rsidR="00BD3397" w:rsidRPr="00BD339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16342"/>
    <w:rsid w:val="00021B25"/>
    <w:rsid w:val="000833C3"/>
    <w:rsid w:val="000F18C6"/>
    <w:rsid w:val="000F2FD2"/>
    <w:rsid w:val="001053C3"/>
    <w:rsid w:val="001337BE"/>
    <w:rsid w:val="001B0E0B"/>
    <w:rsid w:val="00216851"/>
    <w:rsid w:val="00236B45"/>
    <w:rsid w:val="00281779"/>
    <w:rsid w:val="00335064"/>
    <w:rsid w:val="00350FEE"/>
    <w:rsid w:val="0036164C"/>
    <w:rsid w:val="003679BF"/>
    <w:rsid w:val="003868B1"/>
    <w:rsid w:val="00485785"/>
    <w:rsid w:val="004862D3"/>
    <w:rsid w:val="00497E46"/>
    <w:rsid w:val="004D4A7A"/>
    <w:rsid w:val="0053251B"/>
    <w:rsid w:val="00535B73"/>
    <w:rsid w:val="005B4A3F"/>
    <w:rsid w:val="005B5596"/>
    <w:rsid w:val="00613B19"/>
    <w:rsid w:val="00640FE7"/>
    <w:rsid w:val="00665E4F"/>
    <w:rsid w:val="006A34B3"/>
    <w:rsid w:val="006C10F6"/>
    <w:rsid w:val="00707709"/>
    <w:rsid w:val="00727E4F"/>
    <w:rsid w:val="00743E87"/>
    <w:rsid w:val="00745644"/>
    <w:rsid w:val="007E42DA"/>
    <w:rsid w:val="00891F76"/>
    <w:rsid w:val="008B5109"/>
    <w:rsid w:val="008D5757"/>
    <w:rsid w:val="009415D4"/>
    <w:rsid w:val="00961743"/>
    <w:rsid w:val="0099109D"/>
    <w:rsid w:val="009A20B6"/>
    <w:rsid w:val="009C1CD8"/>
    <w:rsid w:val="009D7759"/>
    <w:rsid w:val="00A24789"/>
    <w:rsid w:val="00A42220"/>
    <w:rsid w:val="00A62C1C"/>
    <w:rsid w:val="00A83643"/>
    <w:rsid w:val="00B317AE"/>
    <w:rsid w:val="00BD3397"/>
    <w:rsid w:val="00BD409C"/>
    <w:rsid w:val="00C00F63"/>
    <w:rsid w:val="00C45BD0"/>
    <w:rsid w:val="00CF5A5A"/>
    <w:rsid w:val="00D03742"/>
    <w:rsid w:val="00D2607E"/>
    <w:rsid w:val="00D7606D"/>
    <w:rsid w:val="00D9438E"/>
    <w:rsid w:val="00DA6843"/>
    <w:rsid w:val="00DF2BDF"/>
    <w:rsid w:val="00E963F1"/>
    <w:rsid w:val="00EE7288"/>
    <w:rsid w:val="00F1491D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0655-1344-43C0-BA35-97C3583F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luis alberto ignacio esteban</cp:lastModifiedBy>
  <cp:revision>35</cp:revision>
  <dcterms:created xsi:type="dcterms:W3CDTF">2019-03-13T10:07:00Z</dcterms:created>
  <dcterms:modified xsi:type="dcterms:W3CDTF">2020-02-06T05:47:00Z</dcterms:modified>
</cp:coreProperties>
</file>