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09443D" w14:textId="2B5075E7" w:rsidR="00F11FB3" w:rsidRDefault="00F11FB3">
      <w:pPr>
        <w:jc w:val="left"/>
        <w:rPr>
          <w:rFonts w:hint="eastAsia"/>
        </w:rPr>
      </w:pPr>
    </w:p>
    <w:p w14:paraId="4B8BA629" w14:textId="333DABFB" w:rsidR="00F11FB3" w:rsidRPr="00542D46" w:rsidRDefault="00F11FB3" w:rsidP="00F11FB3">
      <w:pPr>
        <w:spacing w:line="288" w:lineRule="auto"/>
        <w:jc w:val="center"/>
        <w:rPr>
          <w:rFonts w:cs="Times New Roman" w:hint="eastAsia"/>
          <w:b/>
          <w:bCs/>
          <w:sz w:val="32"/>
          <w:szCs w:val="32"/>
        </w:rPr>
      </w:pPr>
      <w:r>
        <w:rPr>
          <w:rFonts w:cs="Times New Roman" w:hint="eastAsia"/>
          <w:b/>
          <w:bCs/>
          <w:sz w:val="32"/>
          <w:szCs w:val="32"/>
        </w:rPr>
        <w:t>PyROEX</w:t>
      </w:r>
      <w:r w:rsidR="00562FBB">
        <w:rPr>
          <w:rFonts w:cs="Times New Roman" w:hint="eastAsia"/>
          <w:b/>
          <w:bCs/>
          <w:sz w:val="32"/>
          <w:szCs w:val="32"/>
        </w:rPr>
        <w:t xml:space="preserve"> User Manual</w:t>
      </w:r>
      <w:r w:rsidR="00562FBB" w:rsidRPr="00542D46">
        <w:rPr>
          <w:rFonts w:cs="Times New Roman" w:hint="eastAsia"/>
          <w:b/>
          <w:bCs/>
          <w:sz w:val="32"/>
          <w:szCs w:val="32"/>
        </w:rPr>
        <w:t xml:space="preserve"> </w:t>
      </w:r>
    </w:p>
    <w:p w14:paraId="4772501B" w14:textId="77777777" w:rsidR="00F11FB3" w:rsidRPr="00542D46" w:rsidRDefault="00F11FB3" w:rsidP="00F11FB3">
      <w:pPr>
        <w:spacing w:line="288" w:lineRule="auto"/>
        <w:jc w:val="center"/>
        <w:rPr>
          <w:rFonts w:cs="Times New Roman" w:hint="eastAsia"/>
          <w:b/>
          <w:bCs/>
          <w:sz w:val="32"/>
          <w:szCs w:val="32"/>
        </w:rPr>
      </w:pPr>
      <w:r w:rsidRPr="00542D46">
        <w:rPr>
          <w:rFonts w:cs="Times New Roman"/>
          <w:b/>
          <w:bCs/>
          <w:sz w:val="32"/>
          <w:szCs w:val="32"/>
        </w:rPr>
        <w:t>V1.0</w:t>
      </w:r>
    </w:p>
    <w:p w14:paraId="0777F427" w14:textId="77777777" w:rsidR="00F11FB3" w:rsidRPr="00542D46" w:rsidRDefault="00F11FB3" w:rsidP="00F11FB3">
      <w:pPr>
        <w:spacing w:line="288" w:lineRule="auto"/>
        <w:rPr>
          <w:rFonts w:cs="Times New Roman" w:hint="eastAsia"/>
          <w:b/>
          <w:bCs/>
          <w:sz w:val="32"/>
          <w:szCs w:val="32"/>
        </w:rPr>
      </w:pPr>
    </w:p>
    <w:p w14:paraId="1FDE3591" w14:textId="77777777" w:rsidR="00F11FB3" w:rsidRPr="00542D46" w:rsidRDefault="00F11FB3" w:rsidP="00F11FB3">
      <w:pPr>
        <w:spacing w:line="288" w:lineRule="auto"/>
        <w:rPr>
          <w:rFonts w:cs="Times New Roman" w:hint="eastAsia"/>
          <w:b/>
          <w:bCs/>
          <w:sz w:val="32"/>
          <w:szCs w:val="32"/>
        </w:rPr>
      </w:pPr>
    </w:p>
    <w:p w14:paraId="2AB9B466" w14:textId="77777777" w:rsidR="00F11FB3" w:rsidRPr="00542D46" w:rsidRDefault="00F11FB3" w:rsidP="00F11FB3">
      <w:pPr>
        <w:spacing w:line="288" w:lineRule="auto"/>
        <w:rPr>
          <w:rFonts w:cs="Times New Roman" w:hint="eastAsia"/>
          <w:b/>
          <w:bCs/>
          <w:sz w:val="32"/>
          <w:szCs w:val="32"/>
        </w:rPr>
      </w:pPr>
    </w:p>
    <w:p w14:paraId="314A73CA" w14:textId="77777777" w:rsidR="00F11FB3" w:rsidRPr="00542D46" w:rsidRDefault="00F11FB3" w:rsidP="00F11FB3">
      <w:pPr>
        <w:spacing w:line="288" w:lineRule="auto"/>
        <w:rPr>
          <w:rFonts w:cs="Times New Roman" w:hint="eastAsia"/>
          <w:b/>
          <w:bCs/>
          <w:sz w:val="32"/>
          <w:szCs w:val="32"/>
        </w:rPr>
      </w:pPr>
    </w:p>
    <w:p w14:paraId="1048D1D8" w14:textId="77777777" w:rsidR="00F11FB3" w:rsidRPr="00542D46" w:rsidRDefault="00F11FB3" w:rsidP="00F11FB3">
      <w:pPr>
        <w:spacing w:line="288" w:lineRule="auto"/>
        <w:rPr>
          <w:rFonts w:cs="Times New Roman" w:hint="eastAsia"/>
          <w:b/>
          <w:bCs/>
          <w:sz w:val="32"/>
          <w:szCs w:val="32"/>
        </w:rPr>
      </w:pPr>
    </w:p>
    <w:p w14:paraId="54A70D8E" w14:textId="09B43002" w:rsidR="00F11FB3" w:rsidRPr="00542D46" w:rsidRDefault="00822128" w:rsidP="00F11FB3">
      <w:pPr>
        <w:spacing w:line="360" w:lineRule="auto"/>
        <w:rPr>
          <w:rFonts w:cs="Times New Roman" w:hint="eastAsia"/>
        </w:rPr>
      </w:pPr>
      <w:r>
        <w:rPr>
          <w:rFonts w:cs="Times New Roman" w:hint="eastAsia"/>
        </w:rPr>
        <w:t>Software</w:t>
      </w:r>
      <w:r w:rsidR="00A54A12">
        <w:rPr>
          <w:rFonts w:cs="Times New Roman" w:hint="eastAsia"/>
        </w:rPr>
        <w:t>：</w:t>
      </w:r>
      <w:r w:rsidRPr="003F65FC">
        <w:rPr>
          <w:b/>
          <w:bCs/>
        </w:rPr>
        <w:t xml:space="preserve">Python-Based ROEX </w:t>
      </w:r>
      <w:r w:rsidR="002B1C89">
        <w:rPr>
          <w:rFonts w:hint="eastAsia"/>
          <w:b/>
          <w:bCs/>
        </w:rPr>
        <w:t>Data</w:t>
      </w:r>
      <w:r w:rsidRPr="003F65FC">
        <w:rPr>
          <w:b/>
          <w:bCs/>
        </w:rPr>
        <w:t xml:space="preserve"> </w:t>
      </w:r>
      <w:r>
        <w:rPr>
          <w:rFonts w:hint="eastAsia"/>
          <w:b/>
          <w:bCs/>
        </w:rPr>
        <w:t>Analysis</w:t>
      </w:r>
      <w:r w:rsidRPr="003F65FC">
        <w:rPr>
          <w:b/>
          <w:bCs/>
        </w:rPr>
        <w:t xml:space="preserve"> Software</w:t>
      </w:r>
      <w:r>
        <w:rPr>
          <w:rFonts w:hint="eastAsia"/>
        </w:rPr>
        <w:t xml:space="preserve"> (PyROEX)</w:t>
      </w:r>
    </w:p>
    <w:p w14:paraId="3D4AFC10" w14:textId="77777777" w:rsidR="00822128" w:rsidRDefault="00822128" w:rsidP="00822128">
      <w:pPr>
        <w:rPr>
          <w:rFonts w:hint="eastAsia"/>
        </w:rPr>
      </w:pPr>
      <w:r>
        <w:rPr>
          <w:rFonts w:hint="eastAsia"/>
        </w:rPr>
        <w:t>Developer: Mingyi Zhang</w:t>
      </w:r>
    </w:p>
    <w:p w14:paraId="090E073C" w14:textId="77777777" w:rsidR="00822128" w:rsidRDefault="00822128" w:rsidP="00822128">
      <w:pPr>
        <w:rPr>
          <w:rFonts w:hint="eastAsia"/>
        </w:rPr>
      </w:pPr>
      <w:r>
        <w:rPr>
          <w:rFonts w:hint="eastAsia"/>
        </w:rPr>
        <w:t>Address:</w:t>
      </w:r>
      <w:r w:rsidRPr="003F65FC">
        <w:rPr>
          <w:rFonts w:ascii="Arial" w:hAnsi="Arial" w:cs="Arial"/>
          <w:color w:val="404040"/>
          <w:shd w:val="clear" w:color="auto" w:fill="F9FAFD"/>
        </w:rPr>
        <w:t xml:space="preserve"> </w:t>
      </w:r>
      <w:proofErr w:type="spellStart"/>
      <w:r w:rsidRPr="003F65FC">
        <w:t>Zhongguancun</w:t>
      </w:r>
      <w:proofErr w:type="spellEnd"/>
      <w:r w:rsidRPr="003F65FC">
        <w:t xml:space="preserve"> </w:t>
      </w:r>
      <w:proofErr w:type="spellStart"/>
      <w:r w:rsidRPr="003F65FC">
        <w:t>Nan'ertiao</w:t>
      </w:r>
      <w:proofErr w:type="spellEnd"/>
      <w:r w:rsidRPr="003F65FC">
        <w:t xml:space="preserve"> 1, </w:t>
      </w:r>
      <w:proofErr w:type="spellStart"/>
      <w:r w:rsidRPr="003F65FC">
        <w:t>Haidian</w:t>
      </w:r>
      <w:proofErr w:type="spellEnd"/>
      <w:r w:rsidRPr="003F65FC">
        <w:t xml:space="preserve"> District, Beijing 100190, China</w:t>
      </w:r>
    </w:p>
    <w:p w14:paraId="71345DDD" w14:textId="2D0CA0BD" w:rsidR="00F11FB3" w:rsidRPr="00542D46" w:rsidRDefault="00F11FB3" w:rsidP="00F11FB3">
      <w:pPr>
        <w:spacing w:line="360" w:lineRule="auto"/>
        <w:rPr>
          <w:rFonts w:cs="Times New Roman" w:hint="eastAsia"/>
          <w:color w:val="000000" w:themeColor="text1"/>
        </w:rPr>
      </w:pPr>
      <w:r w:rsidRPr="00542D46">
        <w:rPr>
          <w:rFonts w:cs="Times New Roman"/>
          <w:color w:val="000000" w:themeColor="text1"/>
        </w:rPr>
        <w:t>E-mail:</w:t>
      </w:r>
      <w:r w:rsidR="00A54A12" w:rsidRPr="00A54A12">
        <w:t xml:space="preserve"> </w:t>
      </w:r>
      <w:hyperlink r:id="rId8" w:history="1">
        <w:r w:rsidR="00A54A12" w:rsidRPr="001A72D1">
          <w:rPr>
            <w:rStyle w:val="ae"/>
            <w:rFonts w:hint="eastAsia"/>
          </w:rPr>
          <w:t>zhangmingyi24@mails.ucas.ac.cn</w:t>
        </w:r>
      </w:hyperlink>
    </w:p>
    <w:p w14:paraId="0101DD3A" w14:textId="77777777" w:rsidR="00F11FB3" w:rsidRPr="00542D46" w:rsidRDefault="00F11FB3" w:rsidP="00F11FB3">
      <w:pPr>
        <w:spacing w:line="288" w:lineRule="auto"/>
        <w:rPr>
          <w:rFonts w:cs="Times New Roman" w:hint="eastAsia"/>
        </w:rPr>
      </w:pPr>
    </w:p>
    <w:p w14:paraId="3F90A9F3" w14:textId="77777777" w:rsidR="00F11FB3" w:rsidRPr="00542D46" w:rsidRDefault="00F11FB3" w:rsidP="00F11FB3">
      <w:pPr>
        <w:spacing w:line="288" w:lineRule="auto"/>
        <w:rPr>
          <w:rFonts w:cs="Times New Roman" w:hint="eastAsia"/>
        </w:rPr>
      </w:pPr>
    </w:p>
    <w:p w14:paraId="2BD4ABBE" w14:textId="77777777" w:rsidR="00F11FB3" w:rsidRPr="00542D46" w:rsidRDefault="00F11FB3" w:rsidP="00F11FB3">
      <w:pPr>
        <w:spacing w:line="288" w:lineRule="auto"/>
        <w:rPr>
          <w:rFonts w:cs="Times New Roman" w:hint="eastAsia"/>
        </w:rPr>
      </w:pPr>
    </w:p>
    <w:p w14:paraId="18CD5C83" w14:textId="77777777" w:rsidR="00F11FB3" w:rsidRPr="00542D46" w:rsidRDefault="00F11FB3" w:rsidP="00F11FB3">
      <w:pPr>
        <w:spacing w:line="288" w:lineRule="auto"/>
        <w:rPr>
          <w:rFonts w:cs="Times New Roman" w:hint="eastAsia"/>
        </w:rPr>
      </w:pPr>
    </w:p>
    <w:p w14:paraId="1962C1D1" w14:textId="77777777" w:rsidR="00F11FB3" w:rsidRDefault="00F11FB3" w:rsidP="00F11FB3">
      <w:pPr>
        <w:spacing w:line="288" w:lineRule="auto"/>
        <w:rPr>
          <w:rFonts w:cs="Times New Roman" w:hint="eastAsia"/>
        </w:rPr>
      </w:pPr>
    </w:p>
    <w:p w14:paraId="7CB2398D" w14:textId="77777777" w:rsidR="00F11FB3" w:rsidRDefault="00F11FB3" w:rsidP="00F11FB3">
      <w:pPr>
        <w:spacing w:line="288" w:lineRule="auto"/>
        <w:rPr>
          <w:rFonts w:cs="Times New Roman" w:hint="eastAsia"/>
        </w:rPr>
      </w:pPr>
    </w:p>
    <w:p w14:paraId="5C56D320" w14:textId="77777777" w:rsidR="00F11FB3" w:rsidRDefault="00F11FB3" w:rsidP="00F11FB3">
      <w:pPr>
        <w:spacing w:line="288" w:lineRule="auto"/>
        <w:rPr>
          <w:rFonts w:cs="Times New Roman" w:hint="eastAsia"/>
        </w:rPr>
      </w:pPr>
    </w:p>
    <w:p w14:paraId="09EE6B0A" w14:textId="77777777" w:rsidR="00F11FB3" w:rsidRPr="00542D46" w:rsidRDefault="00F11FB3" w:rsidP="00F11FB3">
      <w:pPr>
        <w:spacing w:line="288" w:lineRule="auto"/>
        <w:rPr>
          <w:rFonts w:cs="Times New Roman" w:hint="eastAsia"/>
        </w:rPr>
      </w:pPr>
    </w:p>
    <w:p w14:paraId="1A8D0E24" w14:textId="77777777" w:rsidR="00F11FB3" w:rsidRPr="00542D46" w:rsidRDefault="00F11FB3" w:rsidP="00F11FB3">
      <w:pPr>
        <w:spacing w:line="288" w:lineRule="auto"/>
        <w:rPr>
          <w:rFonts w:cs="Times New Roman" w:hint="eastAsia"/>
        </w:rPr>
      </w:pPr>
    </w:p>
    <w:p w14:paraId="306434B3" w14:textId="7E016449" w:rsidR="00F11FB3" w:rsidRPr="00542D46" w:rsidRDefault="003C7381" w:rsidP="00F11FB3">
      <w:pPr>
        <w:spacing w:line="288" w:lineRule="auto"/>
        <w:jc w:val="center"/>
        <w:rPr>
          <w:rFonts w:cs="Times New Roman" w:hint="eastAsia"/>
          <w:b/>
          <w:bCs/>
          <w:sz w:val="28"/>
          <w:szCs w:val="28"/>
        </w:rPr>
      </w:pPr>
      <w:r>
        <w:rPr>
          <w:rFonts w:cs="Times New Roman" w:hint="eastAsia"/>
          <w:b/>
          <w:bCs/>
          <w:sz w:val="28"/>
          <w:szCs w:val="28"/>
        </w:rPr>
        <w:t>Mar.</w:t>
      </w:r>
      <w:r w:rsidR="00F11FB3" w:rsidRPr="00542D46">
        <w:rPr>
          <w:rFonts w:cs="Times New Roman"/>
          <w:b/>
          <w:bCs/>
          <w:sz w:val="28"/>
          <w:szCs w:val="28"/>
        </w:rPr>
        <w:t xml:space="preserve"> 202</w:t>
      </w:r>
      <w:r>
        <w:rPr>
          <w:rFonts w:cs="Times New Roman" w:hint="eastAsia"/>
          <w:b/>
          <w:bCs/>
          <w:sz w:val="28"/>
          <w:szCs w:val="28"/>
        </w:rPr>
        <w:t>5</w:t>
      </w:r>
    </w:p>
    <w:p w14:paraId="5ED580F8" w14:textId="4D0AC3E0" w:rsidR="00D40235" w:rsidRDefault="00D40235">
      <w:pPr>
        <w:jc w:val="left"/>
        <w:rPr>
          <w:rFonts w:hint="eastAsia"/>
        </w:rPr>
      </w:pPr>
      <w:r>
        <w:rPr>
          <w:rFonts w:hint="eastAsia"/>
        </w:rPr>
        <w:br w:type="page"/>
      </w:r>
    </w:p>
    <w:p w14:paraId="7F81AA04" w14:textId="77777777" w:rsidR="00D80E64" w:rsidRDefault="00D80E64">
      <w:pPr>
        <w:jc w:val="left"/>
        <w:rPr>
          <w:rFonts w:hint="eastAsia"/>
        </w:rPr>
      </w:pPr>
    </w:p>
    <w:sdt>
      <w:sdtPr>
        <w:rPr>
          <w:rFonts w:asciiTheme="minorHAnsi" w:eastAsiaTheme="minorEastAsia" w:hAnsiTheme="minorHAnsi" w:cstheme="minorBidi"/>
          <w:color w:val="auto"/>
          <w:kern w:val="2"/>
          <w:sz w:val="21"/>
          <w:szCs w:val="22"/>
          <w:lang w:val="zh-CN"/>
        </w:rPr>
        <w:id w:val="760111037"/>
        <w:docPartObj>
          <w:docPartGallery w:val="Table of Contents"/>
          <w:docPartUnique/>
        </w:docPartObj>
      </w:sdtPr>
      <w:sdtEndPr>
        <w:rPr>
          <w:b/>
          <w:bCs/>
        </w:rPr>
      </w:sdtEndPr>
      <w:sdtContent>
        <w:p w14:paraId="53367780" w14:textId="45F9CB57" w:rsidR="00994A49" w:rsidRDefault="00994A49" w:rsidP="00994A49">
          <w:pPr>
            <w:pStyle w:val="TOC"/>
            <w:jc w:val="center"/>
            <w:rPr>
              <w:rFonts w:hint="eastAsia"/>
            </w:rPr>
          </w:pPr>
          <w:r>
            <w:rPr>
              <w:rFonts w:hint="eastAsia"/>
              <w:lang w:val="zh-CN"/>
            </w:rPr>
            <w:t>Table of Contents</w:t>
          </w:r>
        </w:p>
        <w:p w14:paraId="54574B1E" w14:textId="71862C9C" w:rsidR="006D79AF" w:rsidRDefault="00994A49">
          <w:pPr>
            <w:pStyle w:val="TOC1"/>
            <w:tabs>
              <w:tab w:val="right" w:leader="dot" w:pos="8296"/>
            </w:tabs>
            <w:rPr>
              <w:rFonts w:cstheme="minorBidi" w:hint="eastAsia"/>
              <w:noProof/>
              <w:kern w:val="2"/>
              <w:szCs w:val="24"/>
              <w14:ligatures w14:val="standardContextual"/>
            </w:rPr>
          </w:pPr>
          <w:r>
            <w:fldChar w:fldCharType="begin"/>
          </w:r>
          <w:r>
            <w:instrText xml:space="preserve"> TOC \o "1-3" \h \z \u </w:instrText>
          </w:r>
          <w:r>
            <w:fldChar w:fldCharType="separate"/>
          </w:r>
          <w:hyperlink w:anchor="_Toc204591365" w:history="1">
            <w:r w:rsidR="006D79AF" w:rsidRPr="002D7E59">
              <w:rPr>
                <w:rStyle w:val="ae"/>
                <w:rFonts w:hint="eastAsia"/>
                <w:noProof/>
              </w:rPr>
              <w:t>1 Overview</w:t>
            </w:r>
            <w:r w:rsidR="006D79AF">
              <w:rPr>
                <w:rFonts w:hint="eastAsia"/>
                <w:noProof/>
                <w:webHidden/>
              </w:rPr>
              <w:tab/>
            </w:r>
            <w:r w:rsidR="006D79AF">
              <w:rPr>
                <w:rFonts w:hint="eastAsia"/>
                <w:noProof/>
                <w:webHidden/>
              </w:rPr>
              <w:fldChar w:fldCharType="begin"/>
            </w:r>
            <w:r w:rsidR="006D79AF">
              <w:rPr>
                <w:rFonts w:hint="eastAsia"/>
                <w:noProof/>
                <w:webHidden/>
              </w:rPr>
              <w:instrText xml:space="preserve"> </w:instrText>
            </w:r>
            <w:r w:rsidR="006D79AF">
              <w:rPr>
                <w:noProof/>
                <w:webHidden/>
              </w:rPr>
              <w:instrText>PAGEREF _Toc204591365 \h</w:instrText>
            </w:r>
            <w:r w:rsidR="006D79AF">
              <w:rPr>
                <w:rFonts w:hint="eastAsia"/>
                <w:noProof/>
                <w:webHidden/>
              </w:rPr>
              <w:instrText xml:space="preserve"> </w:instrText>
            </w:r>
            <w:r w:rsidR="006D79AF">
              <w:rPr>
                <w:rFonts w:hint="eastAsia"/>
                <w:noProof/>
                <w:webHidden/>
              </w:rPr>
            </w:r>
            <w:r w:rsidR="006D79AF">
              <w:rPr>
                <w:rFonts w:hint="eastAsia"/>
                <w:noProof/>
                <w:webHidden/>
              </w:rPr>
              <w:fldChar w:fldCharType="separate"/>
            </w:r>
            <w:r w:rsidR="006D79AF">
              <w:rPr>
                <w:rFonts w:hint="eastAsia"/>
                <w:noProof/>
                <w:webHidden/>
              </w:rPr>
              <w:t>3</w:t>
            </w:r>
            <w:r w:rsidR="006D79AF">
              <w:rPr>
                <w:rFonts w:hint="eastAsia"/>
                <w:noProof/>
                <w:webHidden/>
              </w:rPr>
              <w:fldChar w:fldCharType="end"/>
            </w:r>
          </w:hyperlink>
        </w:p>
        <w:p w14:paraId="33E9AA52" w14:textId="6063272D" w:rsidR="006D79AF" w:rsidRDefault="006D79AF">
          <w:pPr>
            <w:pStyle w:val="TOC1"/>
            <w:tabs>
              <w:tab w:val="right" w:leader="dot" w:pos="8296"/>
            </w:tabs>
            <w:rPr>
              <w:rFonts w:cstheme="minorBidi" w:hint="eastAsia"/>
              <w:noProof/>
              <w:kern w:val="2"/>
              <w:szCs w:val="24"/>
              <w14:ligatures w14:val="standardContextual"/>
            </w:rPr>
          </w:pPr>
          <w:hyperlink w:anchor="_Toc204591366" w:history="1">
            <w:r w:rsidRPr="002D7E59">
              <w:rPr>
                <w:rStyle w:val="ae"/>
                <w:rFonts w:hint="eastAsia"/>
                <w:noProof/>
              </w:rPr>
              <w:t>2 Software Requirements</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_Toc204591366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4</w:t>
            </w:r>
            <w:r>
              <w:rPr>
                <w:rFonts w:hint="eastAsia"/>
                <w:noProof/>
                <w:webHidden/>
              </w:rPr>
              <w:fldChar w:fldCharType="end"/>
            </w:r>
          </w:hyperlink>
        </w:p>
        <w:p w14:paraId="2637DF43" w14:textId="55443026" w:rsidR="006D79AF" w:rsidRDefault="006D79AF">
          <w:pPr>
            <w:pStyle w:val="TOC2"/>
            <w:tabs>
              <w:tab w:val="right" w:leader="dot" w:pos="8296"/>
            </w:tabs>
            <w:rPr>
              <w:rFonts w:cstheme="minorBidi" w:hint="eastAsia"/>
              <w:noProof/>
              <w:kern w:val="2"/>
              <w:szCs w:val="24"/>
              <w14:ligatures w14:val="standardContextual"/>
            </w:rPr>
          </w:pPr>
          <w:hyperlink w:anchor="_Toc204591367" w:history="1">
            <w:r w:rsidRPr="002D7E59">
              <w:rPr>
                <w:rStyle w:val="ae"/>
                <w:rFonts w:hint="eastAsia"/>
                <w:noProof/>
              </w:rPr>
              <w:t>2.1 Environment requirement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_Toc204591367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4</w:t>
            </w:r>
            <w:r>
              <w:rPr>
                <w:rFonts w:hint="eastAsia"/>
                <w:noProof/>
                <w:webHidden/>
              </w:rPr>
              <w:fldChar w:fldCharType="end"/>
            </w:r>
          </w:hyperlink>
        </w:p>
        <w:p w14:paraId="487CCE27" w14:textId="4F9CAB26" w:rsidR="006D79AF" w:rsidRDefault="006D79AF">
          <w:pPr>
            <w:pStyle w:val="TOC2"/>
            <w:tabs>
              <w:tab w:val="right" w:leader="dot" w:pos="8296"/>
            </w:tabs>
            <w:rPr>
              <w:rFonts w:cstheme="minorBidi" w:hint="eastAsia"/>
              <w:noProof/>
              <w:kern w:val="2"/>
              <w:szCs w:val="24"/>
              <w14:ligatures w14:val="standardContextual"/>
            </w:rPr>
          </w:pPr>
          <w:hyperlink w:anchor="_Toc204591368" w:history="1">
            <w:r w:rsidRPr="002D7E59">
              <w:rPr>
                <w:rStyle w:val="ae"/>
                <w:rFonts w:hint="eastAsia"/>
                <w:noProof/>
              </w:rPr>
              <w:t>2.2 Software license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_Toc204591368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4</w:t>
            </w:r>
            <w:r>
              <w:rPr>
                <w:rFonts w:hint="eastAsia"/>
                <w:noProof/>
                <w:webHidden/>
              </w:rPr>
              <w:fldChar w:fldCharType="end"/>
            </w:r>
          </w:hyperlink>
        </w:p>
        <w:p w14:paraId="76FD8C93" w14:textId="7604083C" w:rsidR="006D79AF" w:rsidRDefault="006D79AF">
          <w:pPr>
            <w:pStyle w:val="TOC2"/>
            <w:tabs>
              <w:tab w:val="right" w:leader="dot" w:pos="8296"/>
            </w:tabs>
            <w:rPr>
              <w:rFonts w:cstheme="minorBidi" w:hint="eastAsia"/>
              <w:noProof/>
              <w:kern w:val="2"/>
              <w:szCs w:val="24"/>
              <w14:ligatures w14:val="standardContextual"/>
            </w:rPr>
          </w:pPr>
          <w:hyperlink w:anchor="_Toc204591369" w:history="1">
            <w:r w:rsidRPr="002D7E59">
              <w:rPr>
                <w:rStyle w:val="ae"/>
                <w:rFonts w:hint="eastAsia"/>
                <w:noProof/>
              </w:rPr>
              <w:t>2.3 Software installation</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_Toc204591369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4</w:t>
            </w:r>
            <w:r>
              <w:rPr>
                <w:rFonts w:hint="eastAsia"/>
                <w:noProof/>
                <w:webHidden/>
              </w:rPr>
              <w:fldChar w:fldCharType="end"/>
            </w:r>
          </w:hyperlink>
        </w:p>
        <w:p w14:paraId="7806DE82" w14:textId="507D0392" w:rsidR="006D79AF" w:rsidRDefault="006D79AF">
          <w:pPr>
            <w:pStyle w:val="TOC1"/>
            <w:tabs>
              <w:tab w:val="right" w:leader="dot" w:pos="8296"/>
            </w:tabs>
            <w:rPr>
              <w:rFonts w:cstheme="minorBidi" w:hint="eastAsia"/>
              <w:noProof/>
              <w:kern w:val="2"/>
              <w:szCs w:val="24"/>
              <w14:ligatures w14:val="standardContextual"/>
            </w:rPr>
          </w:pPr>
          <w:hyperlink w:anchor="_Toc204591370" w:history="1">
            <w:r w:rsidRPr="002D7E59">
              <w:rPr>
                <w:rStyle w:val="ae"/>
                <w:rFonts w:hint="eastAsia"/>
                <w:noProof/>
              </w:rPr>
              <w:t>3 Software and Tools Instructions</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_Toc204591370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5</w:t>
            </w:r>
            <w:r>
              <w:rPr>
                <w:rFonts w:hint="eastAsia"/>
                <w:noProof/>
                <w:webHidden/>
              </w:rPr>
              <w:fldChar w:fldCharType="end"/>
            </w:r>
          </w:hyperlink>
        </w:p>
        <w:p w14:paraId="3A930BDA" w14:textId="5B757780" w:rsidR="006D79AF" w:rsidRDefault="006D79AF">
          <w:pPr>
            <w:pStyle w:val="TOC2"/>
            <w:tabs>
              <w:tab w:val="right" w:leader="dot" w:pos="8296"/>
            </w:tabs>
            <w:rPr>
              <w:rFonts w:cstheme="minorBidi" w:hint="eastAsia"/>
              <w:noProof/>
              <w:kern w:val="2"/>
              <w:szCs w:val="24"/>
              <w14:ligatures w14:val="standardContextual"/>
            </w:rPr>
          </w:pPr>
          <w:hyperlink w:anchor="_Toc204591371" w:history="1">
            <w:r w:rsidRPr="002D7E59">
              <w:rPr>
                <w:rStyle w:val="ae"/>
                <w:rFonts w:hint="eastAsia"/>
                <w:noProof/>
              </w:rPr>
              <w:t>3.1 File Cutting</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_Toc204591371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5</w:t>
            </w:r>
            <w:r>
              <w:rPr>
                <w:rFonts w:hint="eastAsia"/>
                <w:noProof/>
                <w:webHidden/>
              </w:rPr>
              <w:fldChar w:fldCharType="end"/>
            </w:r>
          </w:hyperlink>
        </w:p>
        <w:p w14:paraId="363A6FF4" w14:textId="09D0FD76" w:rsidR="006D79AF" w:rsidRDefault="006D79AF">
          <w:pPr>
            <w:pStyle w:val="TOC2"/>
            <w:tabs>
              <w:tab w:val="right" w:leader="dot" w:pos="8296"/>
            </w:tabs>
            <w:rPr>
              <w:rFonts w:cstheme="minorBidi" w:hint="eastAsia"/>
              <w:noProof/>
              <w:kern w:val="2"/>
              <w:szCs w:val="24"/>
              <w14:ligatures w14:val="standardContextual"/>
            </w:rPr>
          </w:pPr>
          <w:hyperlink w:anchor="_Toc204591372" w:history="1">
            <w:r w:rsidRPr="002D7E59">
              <w:rPr>
                <w:rStyle w:val="ae"/>
                <w:rFonts w:hint="eastAsia"/>
                <w:noProof/>
              </w:rPr>
              <w:t>3.2 Data Monitoring</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_Toc204591372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6</w:t>
            </w:r>
            <w:r>
              <w:rPr>
                <w:rFonts w:hint="eastAsia"/>
                <w:noProof/>
                <w:webHidden/>
              </w:rPr>
              <w:fldChar w:fldCharType="end"/>
            </w:r>
          </w:hyperlink>
        </w:p>
        <w:p w14:paraId="7AE5C199" w14:textId="38CBF4F2" w:rsidR="006D79AF" w:rsidRDefault="006D79AF">
          <w:pPr>
            <w:pStyle w:val="TOC2"/>
            <w:tabs>
              <w:tab w:val="right" w:leader="dot" w:pos="8296"/>
            </w:tabs>
            <w:rPr>
              <w:rFonts w:cstheme="minorBidi" w:hint="eastAsia"/>
              <w:noProof/>
              <w:kern w:val="2"/>
              <w:szCs w:val="24"/>
              <w14:ligatures w14:val="standardContextual"/>
            </w:rPr>
          </w:pPr>
          <w:hyperlink w:anchor="_Toc204591373" w:history="1">
            <w:r w:rsidRPr="002D7E59">
              <w:rPr>
                <w:rStyle w:val="ae"/>
                <w:rFonts w:hint="eastAsia"/>
                <w:noProof/>
              </w:rPr>
              <w:t>3.3 Data Combination</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_Toc204591373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7</w:t>
            </w:r>
            <w:r>
              <w:rPr>
                <w:rFonts w:hint="eastAsia"/>
                <w:noProof/>
                <w:webHidden/>
              </w:rPr>
              <w:fldChar w:fldCharType="end"/>
            </w:r>
          </w:hyperlink>
        </w:p>
        <w:p w14:paraId="5B41023E" w14:textId="7CBE447B" w:rsidR="006D79AF" w:rsidRDefault="006D79AF">
          <w:pPr>
            <w:pStyle w:val="TOC2"/>
            <w:tabs>
              <w:tab w:val="right" w:leader="dot" w:pos="8296"/>
            </w:tabs>
            <w:rPr>
              <w:rFonts w:cstheme="minorBidi" w:hint="eastAsia"/>
              <w:noProof/>
              <w:kern w:val="2"/>
              <w:szCs w:val="24"/>
              <w14:ligatures w14:val="standardContextual"/>
            </w:rPr>
          </w:pPr>
          <w:hyperlink w:anchor="_Toc204591374" w:history="1">
            <w:r w:rsidRPr="002D7E59">
              <w:rPr>
                <w:rStyle w:val="ae"/>
                <w:rFonts w:hint="eastAsia"/>
                <w:noProof/>
              </w:rPr>
              <w:t>3.4 Data Integrity</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_Toc204591374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9</w:t>
            </w:r>
            <w:r>
              <w:rPr>
                <w:rFonts w:hint="eastAsia"/>
                <w:noProof/>
                <w:webHidden/>
              </w:rPr>
              <w:fldChar w:fldCharType="end"/>
            </w:r>
          </w:hyperlink>
        </w:p>
        <w:p w14:paraId="67FFE182" w14:textId="45C74D50" w:rsidR="006D79AF" w:rsidRDefault="006D79AF">
          <w:pPr>
            <w:pStyle w:val="TOC1"/>
            <w:tabs>
              <w:tab w:val="right" w:leader="dot" w:pos="8296"/>
            </w:tabs>
            <w:rPr>
              <w:rFonts w:cstheme="minorBidi" w:hint="eastAsia"/>
              <w:noProof/>
              <w:kern w:val="2"/>
              <w:szCs w:val="24"/>
              <w14:ligatures w14:val="standardContextual"/>
            </w:rPr>
          </w:pPr>
          <w:hyperlink w:anchor="_Toc204591375" w:history="1">
            <w:r w:rsidRPr="002D7E59">
              <w:rPr>
                <w:rStyle w:val="ae"/>
                <w:rFonts w:hint="eastAsia"/>
                <w:noProof/>
              </w:rPr>
              <w:t>4 Theory</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_Toc204591375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9</w:t>
            </w:r>
            <w:r>
              <w:rPr>
                <w:rFonts w:hint="eastAsia"/>
                <w:noProof/>
                <w:webHidden/>
              </w:rPr>
              <w:fldChar w:fldCharType="end"/>
            </w:r>
          </w:hyperlink>
        </w:p>
        <w:p w14:paraId="5E7B2206" w14:textId="029E4A7C" w:rsidR="006D79AF" w:rsidRDefault="006D79AF">
          <w:pPr>
            <w:pStyle w:val="TOC2"/>
            <w:tabs>
              <w:tab w:val="right" w:leader="dot" w:pos="8296"/>
            </w:tabs>
            <w:rPr>
              <w:rFonts w:cstheme="minorBidi" w:hint="eastAsia"/>
              <w:noProof/>
              <w:kern w:val="2"/>
              <w:szCs w:val="24"/>
              <w14:ligatures w14:val="standardContextual"/>
            </w:rPr>
          </w:pPr>
          <w:hyperlink w:anchor="_Toc204591376" w:history="1">
            <w:r w:rsidRPr="002D7E59">
              <w:rPr>
                <w:rStyle w:val="ae"/>
                <w:rFonts w:hint="eastAsia"/>
                <w:noProof/>
              </w:rPr>
              <w:t>4.1 Data integrity</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_Toc204591376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10</w:t>
            </w:r>
            <w:r>
              <w:rPr>
                <w:rFonts w:hint="eastAsia"/>
                <w:noProof/>
                <w:webHidden/>
              </w:rPr>
              <w:fldChar w:fldCharType="end"/>
            </w:r>
          </w:hyperlink>
        </w:p>
        <w:p w14:paraId="34D52C4D" w14:textId="3874A6BF" w:rsidR="006D79AF" w:rsidRDefault="006D79AF">
          <w:pPr>
            <w:pStyle w:val="TOC2"/>
            <w:tabs>
              <w:tab w:val="right" w:leader="dot" w:pos="8296"/>
            </w:tabs>
            <w:rPr>
              <w:rFonts w:cstheme="minorBidi" w:hint="eastAsia"/>
              <w:noProof/>
              <w:kern w:val="2"/>
              <w:szCs w:val="24"/>
              <w14:ligatures w14:val="standardContextual"/>
            </w:rPr>
          </w:pPr>
          <w:hyperlink w:anchor="_Toc204591377" w:history="1">
            <w:r w:rsidRPr="002D7E59">
              <w:rPr>
                <w:rStyle w:val="ae"/>
                <w:rFonts w:hint="eastAsia"/>
                <w:noProof/>
              </w:rPr>
              <w:t>4.2 MW combination</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_Toc204591377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10</w:t>
            </w:r>
            <w:r>
              <w:rPr>
                <w:rFonts w:hint="eastAsia"/>
                <w:noProof/>
                <w:webHidden/>
              </w:rPr>
              <w:fldChar w:fldCharType="end"/>
            </w:r>
          </w:hyperlink>
        </w:p>
        <w:p w14:paraId="711163EE" w14:textId="6C4998DD" w:rsidR="006D79AF" w:rsidRDefault="006D79AF">
          <w:pPr>
            <w:pStyle w:val="TOC2"/>
            <w:tabs>
              <w:tab w:val="right" w:leader="dot" w:pos="8296"/>
            </w:tabs>
            <w:rPr>
              <w:rFonts w:cstheme="minorBidi" w:hint="eastAsia"/>
              <w:noProof/>
              <w:kern w:val="2"/>
              <w:szCs w:val="24"/>
              <w14:ligatures w14:val="standardContextual"/>
            </w:rPr>
          </w:pPr>
          <w:hyperlink w:anchor="_Toc204591378" w:history="1">
            <w:r w:rsidRPr="002D7E59">
              <w:rPr>
                <w:rStyle w:val="ae"/>
                <w:rFonts w:hint="eastAsia"/>
                <w:noProof/>
              </w:rPr>
              <w:t>4.3 GF combination</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_Toc204591378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10</w:t>
            </w:r>
            <w:r>
              <w:rPr>
                <w:rFonts w:hint="eastAsia"/>
                <w:noProof/>
                <w:webHidden/>
              </w:rPr>
              <w:fldChar w:fldCharType="end"/>
            </w:r>
          </w:hyperlink>
        </w:p>
        <w:p w14:paraId="4333991F" w14:textId="11E27E60" w:rsidR="006D79AF" w:rsidRDefault="006D79AF">
          <w:pPr>
            <w:pStyle w:val="TOC2"/>
            <w:tabs>
              <w:tab w:val="right" w:leader="dot" w:pos="8296"/>
            </w:tabs>
            <w:rPr>
              <w:rFonts w:cstheme="minorBidi" w:hint="eastAsia"/>
              <w:noProof/>
              <w:kern w:val="2"/>
              <w:szCs w:val="24"/>
              <w14:ligatures w14:val="standardContextual"/>
            </w:rPr>
          </w:pPr>
          <w:hyperlink w:anchor="_Toc204591379" w:history="1">
            <w:r w:rsidRPr="002D7E59">
              <w:rPr>
                <w:rStyle w:val="ae"/>
                <w:rFonts w:hint="eastAsia"/>
                <w:noProof/>
              </w:rPr>
              <w:t>4.4 IF combination</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_Toc204591379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10</w:t>
            </w:r>
            <w:r>
              <w:rPr>
                <w:rFonts w:hint="eastAsia"/>
                <w:noProof/>
                <w:webHidden/>
              </w:rPr>
              <w:fldChar w:fldCharType="end"/>
            </w:r>
          </w:hyperlink>
        </w:p>
        <w:p w14:paraId="2D861740" w14:textId="3B63EDA3" w:rsidR="006D79AF" w:rsidRDefault="006D79AF">
          <w:pPr>
            <w:pStyle w:val="TOC2"/>
            <w:tabs>
              <w:tab w:val="right" w:leader="dot" w:pos="8296"/>
            </w:tabs>
            <w:rPr>
              <w:rFonts w:cstheme="minorBidi" w:hint="eastAsia"/>
              <w:noProof/>
              <w:kern w:val="2"/>
              <w:szCs w:val="24"/>
              <w14:ligatures w14:val="standardContextual"/>
            </w:rPr>
          </w:pPr>
          <w:hyperlink w:anchor="_Toc204591380" w:history="1">
            <w:r w:rsidRPr="002D7E59">
              <w:rPr>
                <w:rStyle w:val="ae"/>
                <w:rFonts w:hint="eastAsia"/>
                <w:noProof/>
              </w:rPr>
              <w:t>4.5 DIF combination</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_Toc204591380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11</w:t>
            </w:r>
            <w:r>
              <w:rPr>
                <w:rFonts w:hint="eastAsia"/>
                <w:noProof/>
                <w:webHidden/>
              </w:rPr>
              <w:fldChar w:fldCharType="end"/>
            </w:r>
          </w:hyperlink>
        </w:p>
        <w:p w14:paraId="6B9346EF" w14:textId="0C36B5B0" w:rsidR="00994A49" w:rsidRDefault="00994A49">
          <w:pPr>
            <w:rPr>
              <w:rFonts w:hint="eastAsia"/>
            </w:rPr>
          </w:pPr>
          <w:r>
            <w:rPr>
              <w:b/>
              <w:bCs/>
              <w:lang w:val="zh-CN"/>
            </w:rPr>
            <w:fldChar w:fldCharType="end"/>
          </w:r>
        </w:p>
      </w:sdtContent>
    </w:sdt>
    <w:p w14:paraId="007771E7" w14:textId="3F546200" w:rsidR="00D40235" w:rsidRDefault="00D40235" w:rsidP="003F65FC">
      <w:pPr>
        <w:rPr>
          <w:rFonts w:hint="eastAsia"/>
        </w:rPr>
      </w:pPr>
    </w:p>
    <w:p w14:paraId="23406AC6" w14:textId="77777777" w:rsidR="00D40235" w:rsidRDefault="00D40235">
      <w:pPr>
        <w:jc w:val="left"/>
        <w:rPr>
          <w:rFonts w:hint="eastAsia"/>
        </w:rPr>
      </w:pPr>
      <w:r>
        <w:rPr>
          <w:rFonts w:hint="eastAsia"/>
        </w:rPr>
        <w:br w:type="page"/>
      </w:r>
    </w:p>
    <w:p w14:paraId="5CFCF6A6" w14:textId="3621940E" w:rsidR="0088304A" w:rsidRDefault="0088304A" w:rsidP="00F7716A">
      <w:pPr>
        <w:pStyle w:val="1"/>
        <w:rPr>
          <w:rFonts w:hint="eastAsia"/>
        </w:rPr>
      </w:pPr>
      <w:bookmarkStart w:id="0" w:name="_Toc204591365"/>
      <w:r>
        <w:rPr>
          <w:rFonts w:hint="eastAsia"/>
        </w:rPr>
        <w:lastRenderedPageBreak/>
        <w:t xml:space="preserve">1 </w:t>
      </w:r>
      <w:r w:rsidR="00822128">
        <w:rPr>
          <w:rFonts w:hint="eastAsia"/>
        </w:rPr>
        <w:t>Overview</w:t>
      </w:r>
      <w:bookmarkEnd w:id="0"/>
    </w:p>
    <w:p w14:paraId="3784D7AE" w14:textId="360D44B1" w:rsidR="00822128" w:rsidRDefault="00822128" w:rsidP="00822128">
      <w:pPr>
        <w:rPr>
          <w:rFonts w:hint="eastAsia"/>
        </w:rPr>
      </w:pPr>
      <w:r w:rsidRPr="007451FD">
        <w:rPr>
          <w:sz w:val="20"/>
          <w:szCs w:val="20"/>
        </w:rPr>
        <w:t xml:space="preserve">The application of GNSS radio occultation (RO) technology in the meteorological field can be traced back to the GPS/MET experiment conducted by the United States in 1995. This project demonstrated the feasibility of using GNSS occultation technology to probe the Earth's atmosphere and ionosphere, and directly contributed to the subsequent rapid development of occultation missions. These include Germany's CHAMP </w:t>
      </w:r>
      <w:proofErr w:type="gramStart"/>
      <w:r w:rsidRPr="007451FD">
        <w:rPr>
          <w:sz w:val="20"/>
          <w:szCs w:val="20"/>
        </w:rPr>
        <w:t>satellite  Argentina's</w:t>
      </w:r>
      <w:proofErr w:type="gramEnd"/>
      <w:r w:rsidRPr="007451FD">
        <w:rPr>
          <w:sz w:val="20"/>
          <w:szCs w:val="20"/>
        </w:rPr>
        <w:t xml:space="preserve"> SAC-C satellite, the joint U.S.-Germany GRACE </w:t>
      </w:r>
      <w:proofErr w:type="gramStart"/>
      <w:r w:rsidRPr="007451FD">
        <w:rPr>
          <w:sz w:val="20"/>
          <w:szCs w:val="20"/>
        </w:rPr>
        <w:t>mission  the</w:t>
      </w:r>
      <w:proofErr w:type="gramEnd"/>
      <w:r w:rsidRPr="007451FD">
        <w:rPr>
          <w:sz w:val="20"/>
          <w:szCs w:val="20"/>
        </w:rPr>
        <w:t xml:space="preserve"> U.S.-Taiwan COSMIC satellite series, and China's </w:t>
      </w:r>
      <w:proofErr w:type="spellStart"/>
      <w:r w:rsidRPr="007451FD">
        <w:rPr>
          <w:sz w:val="20"/>
          <w:szCs w:val="20"/>
        </w:rPr>
        <w:t>FengYun</w:t>
      </w:r>
      <w:proofErr w:type="spellEnd"/>
      <w:r w:rsidRPr="007451FD">
        <w:rPr>
          <w:sz w:val="20"/>
          <w:szCs w:val="20"/>
        </w:rPr>
        <w:t xml:space="preserve"> satellite series.</w:t>
      </w:r>
      <w:r w:rsidRPr="007451FD">
        <w:rPr>
          <w:rFonts w:ascii="Segoe UI" w:hAnsi="Segoe UI" w:cs="Segoe UI"/>
          <w:color w:val="24292F"/>
          <w:szCs w:val="21"/>
          <w:shd w:val="clear" w:color="auto" w:fill="F4F6F8"/>
        </w:rPr>
        <w:t xml:space="preserve"> </w:t>
      </w:r>
      <w:r w:rsidRPr="007451FD">
        <w:rPr>
          <w:sz w:val="20"/>
          <w:szCs w:val="20"/>
        </w:rPr>
        <w:t>To date, GNSS radio occultation</w:t>
      </w:r>
      <w:r>
        <w:rPr>
          <w:rFonts w:hint="eastAsia"/>
          <w:sz w:val="20"/>
          <w:szCs w:val="20"/>
        </w:rPr>
        <w:t xml:space="preserve"> </w:t>
      </w:r>
      <w:r w:rsidRPr="007451FD">
        <w:rPr>
          <w:sz w:val="20"/>
          <w:szCs w:val="20"/>
        </w:rPr>
        <w:t>technology has become relatively mature, offering advantages such as global coverage, high precision, high vertical resolution, long-term stability, and all-weather observation. It has provided significant advancements in climate research, operational weather forecasting, and space weather studies.</w:t>
      </w:r>
    </w:p>
    <w:p w14:paraId="7E531289" w14:textId="71D1C69E" w:rsidR="00822128" w:rsidRDefault="00822128" w:rsidP="00822128">
      <w:pPr>
        <w:ind w:firstLine="400"/>
        <w:rPr>
          <w:rFonts w:hint="eastAsia"/>
          <w:sz w:val="20"/>
          <w:szCs w:val="20"/>
        </w:rPr>
      </w:pPr>
      <w:r w:rsidRPr="00512524">
        <w:rPr>
          <w:sz w:val="20"/>
          <w:szCs w:val="20"/>
        </w:rPr>
        <w:t xml:space="preserve">The current international standard for GNSS receiver data exchange is </w:t>
      </w:r>
      <w:r>
        <w:rPr>
          <w:rFonts w:hint="eastAsia"/>
          <w:sz w:val="20"/>
          <w:szCs w:val="20"/>
        </w:rPr>
        <w:t xml:space="preserve">the </w:t>
      </w:r>
      <w:r w:rsidRPr="00512524">
        <w:rPr>
          <w:sz w:val="20"/>
          <w:szCs w:val="20"/>
        </w:rPr>
        <w:t xml:space="preserve">RINEX, which was proposed by Werner </w:t>
      </w:r>
      <w:proofErr w:type="spellStart"/>
      <w:r w:rsidRPr="00512524">
        <w:rPr>
          <w:sz w:val="20"/>
          <w:szCs w:val="20"/>
        </w:rPr>
        <w:t>Gurter</w:t>
      </w:r>
      <w:proofErr w:type="spellEnd"/>
      <w:r w:rsidRPr="00512524">
        <w:rPr>
          <w:sz w:val="20"/>
          <w:szCs w:val="20"/>
        </w:rPr>
        <w:t xml:space="preserve"> during the first large European GPS campaign EUREF 89</w:t>
      </w:r>
      <w:r>
        <w:rPr>
          <w:rFonts w:hint="eastAsia"/>
          <w:sz w:val="20"/>
          <w:szCs w:val="20"/>
        </w:rPr>
        <w:t xml:space="preserve"> </w:t>
      </w:r>
      <w:r w:rsidRPr="00512524">
        <w:rPr>
          <w:sz w:val="20"/>
          <w:szCs w:val="20"/>
        </w:rPr>
        <w:t xml:space="preserve">in 1989. The primary purpose of </w:t>
      </w:r>
      <w:r>
        <w:rPr>
          <w:rFonts w:hint="eastAsia"/>
          <w:sz w:val="20"/>
          <w:szCs w:val="20"/>
        </w:rPr>
        <w:t xml:space="preserve">the </w:t>
      </w:r>
      <w:r w:rsidRPr="00512524">
        <w:rPr>
          <w:sz w:val="20"/>
          <w:szCs w:val="20"/>
        </w:rPr>
        <w:t>RINEX was to facilitate the comprehensive processing of GNSS positioning network data, making it mainly suitable for GNSS positioning and orbit determination users. However, it is not entirely suitable for radio occultation observations. For instance, conventional geodetic GNSS receivers typically use closed-loop tracking, while GNSS radio occultation receivers generally employ open-loop tracking</w:t>
      </w:r>
      <w:r w:rsidRPr="00700CC2">
        <w:rPr>
          <w:color w:val="FF0000"/>
          <w:sz w:val="20"/>
          <w:szCs w:val="20"/>
        </w:rPr>
        <w:t xml:space="preserve"> </w:t>
      </w:r>
      <w:r w:rsidRPr="003209C0">
        <w:rPr>
          <w:sz w:val="20"/>
          <w:szCs w:val="20"/>
        </w:rPr>
        <w:t>at the lower tracking stages</w:t>
      </w:r>
      <w:r w:rsidRPr="00512524">
        <w:rPr>
          <w:sz w:val="20"/>
          <w:szCs w:val="20"/>
        </w:rPr>
        <w:t xml:space="preserve">. Some parameters related to open-loop tracking also need to be recorded in the observation </w:t>
      </w:r>
      <w:r>
        <w:rPr>
          <w:rFonts w:hint="eastAsia"/>
          <w:sz w:val="20"/>
          <w:szCs w:val="20"/>
        </w:rPr>
        <w:t>file</w:t>
      </w:r>
      <w:r w:rsidRPr="00512524">
        <w:rPr>
          <w:sz w:val="20"/>
          <w:szCs w:val="20"/>
        </w:rPr>
        <w:t xml:space="preserve">, but the current RINEX </w:t>
      </w:r>
      <w:r>
        <w:rPr>
          <w:rFonts w:hint="eastAsia"/>
          <w:sz w:val="20"/>
          <w:szCs w:val="20"/>
        </w:rPr>
        <w:t>file</w:t>
      </w:r>
      <w:r w:rsidRPr="00512524">
        <w:rPr>
          <w:sz w:val="20"/>
          <w:szCs w:val="20"/>
        </w:rPr>
        <w:t xml:space="preserve"> does not include definitions for these parameters</w:t>
      </w:r>
      <w:r w:rsidRPr="00512524">
        <w:t>.</w:t>
      </w:r>
      <w:r w:rsidRPr="00253C8C">
        <w:rPr>
          <w:rFonts w:ascii="Segoe UI" w:hAnsi="Segoe UI" w:cs="Segoe UI"/>
          <w:color w:val="24292F"/>
          <w:szCs w:val="21"/>
          <w:shd w:val="clear" w:color="auto" w:fill="F4F6F8"/>
        </w:rPr>
        <w:t xml:space="preserve"> </w:t>
      </w:r>
      <w:r w:rsidRPr="00253C8C">
        <w:rPr>
          <w:sz w:val="20"/>
          <w:szCs w:val="20"/>
        </w:rPr>
        <w:t>In the industry, there are significant differences in the definition of GNSS radio occultation data. For example, the radio occultation data from COSMIC satellites and MetOp satellites use custom binary formats developed by researchers. Due to the lack of a unified standard, researchers must develop specialized data reading interfaces for each radio occultation mission when processing the data. This practice is not conducive to data exchange, unified management, and joint processing.</w:t>
      </w:r>
      <w:r w:rsidRPr="00253C8C">
        <w:rPr>
          <w:rFonts w:ascii="Segoe UI" w:hAnsi="Segoe UI" w:cs="Segoe UI"/>
          <w:color w:val="24292F"/>
          <w:szCs w:val="21"/>
          <w:shd w:val="clear" w:color="auto" w:fill="F4F6F8"/>
        </w:rPr>
        <w:t xml:space="preserve"> </w:t>
      </w:r>
      <w:r w:rsidRPr="00253C8C">
        <w:rPr>
          <w:sz w:val="20"/>
          <w:szCs w:val="20"/>
        </w:rPr>
        <w:t>The importance and urgency of establishing a standard for radio occultation data exchange were highlighted in the summary of the 8th International Radio Occultation Working Group meeting</w:t>
      </w:r>
      <w:r>
        <w:rPr>
          <w:rStyle w:val="af7"/>
          <w:sz w:val="20"/>
          <w:szCs w:val="20"/>
        </w:rPr>
        <w:footnoteReference w:id="1"/>
      </w:r>
      <w:r w:rsidRPr="00253C8C">
        <w:rPr>
          <w:sz w:val="20"/>
          <w:szCs w:val="20"/>
        </w:rPr>
        <w:t xml:space="preserve">. In response to </w:t>
      </w:r>
      <w:r>
        <w:rPr>
          <w:rFonts w:hint="eastAsia"/>
          <w:sz w:val="20"/>
          <w:szCs w:val="20"/>
        </w:rPr>
        <w:t>these</w:t>
      </w:r>
      <w:r w:rsidRPr="00253C8C">
        <w:rPr>
          <w:sz w:val="20"/>
          <w:szCs w:val="20"/>
        </w:rPr>
        <w:t xml:space="preserve"> issue</w:t>
      </w:r>
      <w:r>
        <w:rPr>
          <w:rFonts w:hint="eastAsia"/>
          <w:sz w:val="20"/>
          <w:szCs w:val="20"/>
        </w:rPr>
        <w:t>s</w:t>
      </w:r>
      <w:r w:rsidRPr="00253C8C">
        <w:rPr>
          <w:sz w:val="20"/>
          <w:szCs w:val="20"/>
        </w:rPr>
        <w:t xml:space="preserve">, the National Space Science Center of China, based on current GNSS standard data file formats such as RINEX, ANTEX, and IONEX, proposed </w:t>
      </w:r>
      <w:r>
        <w:rPr>
          <w:rFonts w:hint="eastAsia"/>
          <w:sz w:val="20"/>
          <w:szCs w:val="20"/>
        </w:rPr>
        <w:t xml:space="preserve">the GNSS Radio Occultation Data </w:t>
      </w:r>
      <w:r>
        <w:rPr>
          <w:sz w:val="20"/>
          <w:szCs w:val="20"/>
        </w:rPr>
        <w:t>Independent</w:t>
      </w:r>
      <w:r>
        <w:rPr>
          <w:rFonts w:hint="eastAsia"/>
          <w:sz w:val="20"/>
          <w:szCs w:val="20"/>
        </w:rPr>
        <w:t xml:space="preserve"> Exchange Format (ROEX)</w:t>
      </w:r>
      <w:r w:rsidRPr="00253C8C">
        <w:rPr>
          <w:sz w:val="20"/>
          <w:szCs w:val="20"/>
        </w:rPr>
        <w:t>. A brief introduction to the ROEX format will be provided below, and more detailed information can be found at (website). The ROEX has already been applied in actual scientific research</w:t>
      </w:r>
      <w:r>
        <w:rPr>
          <w:rFonts w:hint="eastAsia"/>
          <w:sz w:val="20"/>
          <w:szCs w:val="20"/>
        </w:rPr>
        <w:t>,</w:t>
      </w:r>
      <w:r w:rsidRPr="00253C8C">
        <w:rPr>
          <w:sz w:val="20"/>
          <w:szCs w:val="20"/>
        </w:rPr>
        <w:t xml:space="preserve"> and its feasibility has been demonstrated.</w:t>
      </w:r>
    </w:p>
    <w:p w14:paraId="53FB1A4A" w14:textId="77777777" w:rsidR="00822128" w:rsidRPr="00253C8C" w:rsidRDefault="00822128" w:rsidP="00822128">
      <w:pPr>
        <w:ind w:firstLine="400"/>
        <w:rPr>
          <w:rFonts w:hint="eastAsia"/>
          <w:sz w:val="20"/>
          <w:szCs w:val="20"/>
        </w:rPr>
      </w:pPr>
      <w:r w:rsidRPr="00253C8C">
        <w:rPr>
          <w:sz w:val="20"/>
          <w:szCs w:val="20"/>
        </w:rPr>
        <w:t xml:space="preserve">The National Space Science Center of China has developed a software named "PyROEX" for ROEX files. This software is a graphical user interface tool written in the Python programming language, offering users options for data monitoring, viewing data combinations and </w:t>
      </w:r>
      <w:r>
        <w:rPr>
          <w:sz w:val="20"/>
          <w:szCs w:val="20"/>
        </w:rPr>
        <w:t>integrity</w:t>
      </w:r>
      <w:r w:rsidRPr="00253C8C">
        <w:rPr>
          <w:sz w:val="20"/>
          <w:szCs w:val="20"/>
        </w:rPr>
        <w:t>, as well as file editing.</w:t>
      </w:r>
    </w:p>
    <w:p w14:paraId="4A126909" w14:textId="3EB0BC5C" w:rsidR="00D40235" w:rsidRPr="00822128" w:rsidRDefault="00F7716A" w:rsidP="00F7716A">
      <w:pPr>
        <w:pStyle w:val="1"/>
        <w:rPr>
          <w:rFonts w:hint="eastAsia"/>
        </w:rPr>
      </w:pPr>
      <w:bookmarkStart w:id="1" w:name="_Toc204591366"/>
      <w:r>
        <w:rPr>
          <w:rFonts w:hint="eastAsia"/>
        </w:rPr>
        <w:lastRenderedPageBreak/>
        <w:t xml:space="preserve">2 </w:t>
      </w:r>
      <w:r w:rsidR="00822128" w:rsidRPr="00822128">
        <w:rPr>
          <w:rFonts w:hint="eastAsia"/>
        </w:rPr>
        <w:t xml:space="preserve">Software </w:t>
      </w:r>
      <w:r w:rsidR="00AD11D5">
        <w:rPr>
          <w:rFonts w:hint="eastAsia"/>
        </w:rPr>
        <w:t>R</w:t>
      </w:r>
      <w:r w:rsidR="00822128" w:rsidRPr="00822128">
        <w:rPr>
          <w:rFonts w:hint="eastAsia"/>
        </w:rPr>
        <w:t>equirements</w:t>
      </w:r>
      <w:bookmarkEnd w:id="1"/>
    </w:p>
    <w:p w14:paraId="6B48157F" w14:textId="515B1214" w:rsidR="00F7716A" w:rsidRDefault="00F7716A" w:rsidP="00F7716A">
      <w:pPr>
        <w:pStyle w:val="2"/>
        <w:rPr>
          <w:rFonts w:hint="eastAsia"/>
        </w:rPr>
      </w:pPr>
      <w:bookmarkStart w:id="2" w:name="_Toc204591367"/>
      <w:r>
        <w:rPr>
          <w:rFonts w:hint="eastAsia"/>
        </w:rPr>
        <w:t xml:space="preserve">2.1 </w:t>
      </w:r>
      <w:r w:rsidR="00822128">
        <w:rPr>
          <w:rFonts w:hint="eastAsia"/>
        </w:rPr>
        <w:t>Environment requirement</w:t>
      </w:r>
      <w:bookmarkEnd w:id="2"/>
    </w:p>
    <w:p w14:paraId="5C3DF185" w14:textId="77777777" w:rsidR="00822128" w:rsidRDefault="00822128" w:rsidP="00191282">
      <w:pPr>
        <w:rPr>
          <w:rFonts w:hint="eastAsia"/>
        </w:rPr>
      </w:pPr>
      <w:r w:rsidRPr="00822128">
        <w:t xml:space="preserve">The executable program in the compressed package is built using Conda 24.11.3 and Python 3.11.7, along with the Spyder 6.0.0 integrated development environment. The computer system requirements are as follows: </w:t>
      </w:r>
    </w:p>
    <w:p w14:paraId="49D615BB" w14:textId="77777777" w:rsidR="00822128" w:rsidRDefault="00822128" w:rsidP="00822128">
      <w:pPr>
        <w:pStyle w:val="a9"/>
        <w:numPr>
          <w:ilvl w:val="0"/>
          <w:numId w:val="6"/>
        </w:numPr>
        <w:rPr>
          <w:rFonts w:hint="eastAsia"/>
        </w:rPr>
      </w:pPr>
      <w:r w:rsidRPr="00822128">
        <w:t xml:space="preserve">Operating System: Windows, Linux, Mac </w:t>
      </w:r>
    </w:p>
    <w:p w14:paraId="3A422E49" w14:textId="77777777" w:rsidR="00822128" w:rsidRDefault="00822128" w:rsidP="00822128">
      <w:pPr>
        <w:pStyle w:val="a9"/>
        <w:numPr>
          <w:ilvl w:val="0"/>
          <w:numId w:val="6"/>
        </w:numPr>
        <w:rPr>
          <w:rFonts w:hint="eastAsia"/>
        </w:rPr>
      </w:pPr>
      <w:r w:rsidRPr="00822128">
        <w:t xml:space="preserve">System Type: 64-bit </w:t>
      </w:r>
    </w:p>
    <w:p w14:paraId="65C4054F" w14:textId="77777777" w:rsidR="00822128" w:rsidRDefault="00822128" w:rsidP="00822128">
      <w:pPr>
        <w:pStyle w:val="a9"/>
        <w:numPr>
          <w:ilvl w:val="0"/>
          <w:numId w:val="6"/>
        </w:numPr>
        <w:rPr>
          <w:rFonts w:hint="eastAsia"/>
        </w:rPr>
      </w:pPr>
      <w:r w:rsidRPr="00822128">
        <w:t xml:space="preserve">Memory: At least 512MB </w:t>
      </w:r>
    </w:p>
    <w:p w14:paraId="5483C477" w14:textId="17F67A71" w:rsidR="004D0E04" w:rsidRDefault="00822128" w:rsidP="00822128">
      <w:pPr>
        <w:pStyle w:val="a9"/>
        <w:numPr>
          <w:ilvl w:val="0"/>
          <w:numId w:val="6"/>
        </w:numPr>
        <w:rPr>
          <w:rFonts w:hint="eastAsia"/>
        </w:rPr>
      </w:pPr>
      <w:r w:rsidRPr="00822128">
        <w:t>Hard Disk Space: At least 500MB</w:t>
      </w:r>
    </w:p>
    <w:p w14:paraId="2A1AF30C" w14:textId="543AFD49" w:rsidR="004D0E04" w:rsidRDefault="004D0E04" w:rsidP="004D0E04">
      <w:pPr>
        <w:pStyle w:val="2"/>
        <w:rPr>
          <w:rFonts w:hint="eastAsia"/>
        </w:rPr>
      </w:pPr>
      <w:bookmarkStart w:id="3" w:name="_Toc204591368"/>
      <w:r>
        <w:rPr>
          <w:rFonts w:hint="eastAsia"/>
        </w:rPr>
        <w:t xml:space="preserve">2.2 </w:t>
      </w:r>
      <w:r w:rsidR="00822128">
        <w:rPr>
          <w:rFonts w:hint="eastAsia"/>
        </w:rPr>
        <w:t xml:space="preserve">Software </w:t>
      </w:r>
      <w:r w:rsidR="00822128">
        <w:t>license</w:t>
      </w:r>
      <w:bookmarkEnd w:id="3"/>
    </w:p>
    <w:p w14:paraId="7BC03812" w14:textId="3B03952C" w:rsidR="00F147A7" w:rsidRPr="00F147A7" w:rsidRDefault="00822128" w:rsidP="00191282">
      <w:pPr>
        <w:rPr>
          <w:rFonts w:hint="eastAsia"/>
        </w:rPr>
      </w:pPr>
      <w:r w:rsidRPr="00822128">
        <w:t>PyROEX is open-source software licensed under the GNU General Public License (Version 3) (</w:t>
      </w:r>
      <w:hyperlink r:id="rId9" w:tgtFrame="_blank" w:history="1">
        <w:r w:rsidRPr="00822128">
          <w:rPr>
            <w:rStyle w:val="ae"/>
          </w:rPr>
          <w:t>https://www.gnu.org/licenses/gpl-3.0.html</w:t>
        </w:r>
      </w:hyperlink>
      <w:r w:rsidRPr="00822128">
        <w:t>). Users can redistribute or modify it under the terms of the GNU General Public License as published by the Free Software Foundation.</w:t>
      </w:r>
    </w:p>
    <w:p w14:paraId="1C664D98" w14:textId="3A05DA48" w:rsidR="004D0E04" w:rsidRDefault="004D0E04" w:rsidP="004D0E04">
      <w:pPr>
        <w:pStyle w:val="2"/>
        <w:rPr>
          <w:rFonts w:hint="eastAsia"/>
        </w:rPr>
      </w:pPr>
      <w:bookmarkStart w:id="4" w:name="_Toc204591369"/>
      <w:r>
        <w:rPr>
          <w:rFonts w:hint="eastAsia"/>
        </w:rPr>
        <w:t xml:space="preserve">2.3 </w:t>
      </w:r>
      <w:r w:rsidR="00FB35DC">
        <w:rPr>
          <w:rFonts w:hint="eastAsia"/>
        </w:rPr>
        <w:t>Software installation</w:t>
      </w:r>
      <w:bookmarkEnd w:id="4"/>
    </w:p>
    <w:p w14:paraId="58D49420" w14:textId="264D6800" w:rsidR="0025324E" w:rsidRDefault="00822128" w:rsidP="0025324E">
      <w:pPr>
        <w:rPr>
          <w:rFonts w:hint="eastAsia"/>
        </w:rPr>
      </w:pPr>
      <w:r w:rsidRPr="00822128">
        <w:t>After downloading the PyROEX compressed file, please follow these steps to compile the software:</w:t>
      </w:r>
    </w:p>
    <w:p w14:paraId="7D8F4FFC" w14:textId="7AA0B5BF" w:rsidR="00A0135E" w:rsidRDefault="00822128" w:rsidP="00383D60">
      <w:pPr>
        <w:pStyle w:val="a9"/>
        <w:numPr>
          <w:ilvl w:val="0"/>
          <w:numId w:val="5"/>
        </w:numPr>
        <w:rPr>
          <w:rFonts w:hint="eastAsia"/>
        </w:rPr>
      </w:pPr>
      <w:r>
        <w:rPr>
          <w:rFonts w:hint="eastAsia"/>
          <w:b/>
          <w:bCs/>
        </w:rPr>
        <w:t xml:space="preserve">Step </w:t>
      </w:r>
      <w:r w:rsidR="00A0135E" w:rsidRPr="0088304A">
        <w:rPr>
          <w:rFonts w:hint="eastAsia"/>
          <w:b/>
          <w:bCs/>
        </w:rPr>
        <w:t>1</w:t>
      </w:r>
      <w:r w:rsidR="00A0135E" w:rsidRPr="00A0135E">
        <w:rPr>
          <w:rFonts w:hint="eastAsia"/>
        </w:rPr>
        <w:t>：</w:t>
      </w:r>
      <w:r w:rsidRPr="00822128">
        <w:t>Extract the PyROEX.zip file. Users of different operating systems can use different commands for the extraction process:</w:t>
      </w:r>
    </w:p>
    <w:p w14:paraId="646EA4EA" w14:textId="3EBDA2E9" w:rsidR="00A0135E" w:rsidRDefault="00822128" w:rsidP="00383D60">
      <w:pPr>
        <w:pStyle w:val="a9"/>
        <w:ind w:left="880"/>
        <w:rPr>
          <w:rFonts w:hint="eastAsia"/>
        </w:rPr>
      </w:pPr>
      <w:r w:rsidRPr="00822128">
        <w:t xml:space="preserve">For Windows users, open the </w:t>
      </w:r>
      <w:proofErr w:type="spellStart"/>
      <w:r w:rsidRPr="00822128">
        <w:t>cmd</w:t>
      </w:r>
      <w:proofErr w:type="spellEnd"/>
      <w:r w:rsidRPr="00822128">
        <w:t xml:space="preserve"> console and navigate to the folder where PyROEX.zip is located using the cd command. Then, enter the following command in the console</w:t>
      </w:r>
      <w:r w:rsidR="00F92D7A">
        <w:rPr>
          <w:rFonts w:hint="eastAsia"/>
        </w:rPr>
        <w:t>:</w:t>
      </w:r>
    </w:p>
    <w:p w14:paraId="32AC4449" w14:textId="77777777" w:rsidR="00FB35DC" w:rsidRPr="002063E9" w:rsidRDefault="00FB35DC" w:rsidP="00FB35DC">
      <w:pPr>
        <w:tabs>
          <w:tab w:val="center" w:pos="4153"/>
        </w:tabs>
        <w:jc w:val="center"/>
        <w:rPr>
          <w:rFonts w:hint="eastAsia"/>
          <w:shd w:val="pct15" w:color="auto" w:fill="FFFFFF"/>
        </w:rPr>
      </w:pPr>
      <w:r w:rsidRPr="002063E9">
        <w:rPr>
          <w:shd w:val="pct15" w:color="auto" w:fill="FFFFFF"/>
        </w:rPr>
        <w:t xml:space="preserve">7z x </w:t>
      </w:r>
      <w:r>
        <w:rPr>
          <w:rFonts w:hint="eastAsia"/>
          <w:shd w:val="pct15" w:color="auto" w:fill="FFFFFF"/>
        </w:rPr>
        <w:t>PyROEX</w:t>
      </w:r>
      <w:r w:rsidRPr="002063E9">
        <w:rPr>
          <w:shd w:val="pct15" w:color="auto" w:fill="FFFFFF"/>
        </w:rPr>
        <w:t>.zip</w:t>
      </w:r>
    </w:p>
    <w:p w14:paraId="5EBF97BE" w14:textId="615D2428" w:rsidR="00F92D7A" w:rsidRDefault="00FB35DC" w:rsidP="00383D60">
      <w:pPr>
        <w:pStyle w:val="a9"/>
        <w:ind w:left="880"/>
        <w:rPr>
          <w:rFonts w:hint="eastAsia"/>
        </w:rPr>
      </w:pPr>
      <w:r w:rsidRPr="00FB35DC">
        <w:t>enter the following command in the terminal to extract the PyROEX.zip file</w:t>
      </w:r>
      <w:r w:rsidR="00F92D7A">
        <w:rPr>
          <w:rFonts w:hint="eastAsia"/>
        </w:rPr>
        <w:t>:</w:t>
      </w:r>
    </w:p>
    <w:p w14:paraId="24303297" w14:textId="4A3CABF2" w:rsidR="00F92D7A" w:rsidRPr="0088304A" w:rsidRDefault="00F92D7A" w:rsidP="00383D60">
      <w:pPr>
        <w:pStyle w:val="a9"/>
        <w:tabs>
          <w:tab w:val="center" w:pos="4153"/>
        </w:tabs>
        <w:ind w:left="880"/>
        <w:jc w:val="center"/>
        <w:rPr>
          <w:rFonts w:hint="eastAsia"/>
          <w:shd w:val="pct15" w:color="auto" w:fill="FFFFFF"/>
        </w:rPr>
      </w:pPr>
      <w:r w:rsidRPr="0088304A">
        <w:rPr>
          <w:shd w:val="pct15" w:color="auto" w:fill="FFFFFF"/>
        </w:rPr>
        <w:t xml:space="preserve">unzip </w:t>
      </w:r>
      <w:r w:rsidRPr="0088304A">
        <w:rPr>
          <w:rFonts w:hint="eastAsia"/>
          <w:shd w:val="pct15" w:color="auto" w:fill="FFFFFF"/>
        </w:rPr>
        <w:t>PyROEX</w:t>
      </w:r>
      <w:r w:rsidRPr="0088304A">
        <w:rPr>
          <w:shd w:val="pct15" w:color="auto" w:fill="FFFFFF"/>
        </w:rPr>
        <w:t xml:space="preserve">.zip -d </w:t>
      </w:r>
      <w:proofErr w:type="spellStart"/>
      <w:r w:rsidRPr="0088304A">
        <w:rPr>
          <w:shd w:val="pct15" w:color="auto" w:fill="FFFFFF"/>
        </w:rPr>
        <w:t>target_folder</w:t>
      </w:r>
      <w:proofErr w:type="spellEnd"/>
    </w:p>
    <w:p w14:paraId="79924DB1" w14:textId="237E75FE" w:rsidR="00FB35DC" w:rsidRPr="00FB35DC" w:rsidRDefault="00FB35DC" w:rsidP="00FB35DC">
      <w:pPr>
        <w:pStyle w:val="a9"/>
        <w:tabs>
          <w:tab w:val="center" w:pos="4153"/>
        </w:tabs>
        <w:ind w:leftChars="400" w:left="840"/>
        <w:jc w:val="left"/>
        <w:rPr>
          <w:rFonts w:hint="eastAsia"/>
        </w:rPr>
      </w:pPr>
      <w:r w:rsidRPr="00FB35DC">
        <w:t xml:space="preserve">The user will receive three folders: doc, data, and </w:t>
      </w:r>
      <w:proofErr w:type="spellStart"/>
      <w:r w:rsidRPr="00FB35DC">
        <w:t>src</w:t>
      </w:r>
      <w:proofErr w:type="spellEnd"/>
      <w:r>
        <w:rPr>
          <w:rFonts w:hint="eastAsia"/>
        </w:rPr>
        <w:t xml:space="preserve">. </w:t>
      </w:r>
      <w:r w:rsidRPr="00FB35DC">
        <w:t>The doc folder contains the user manuals in both Chinese and English, as well as the ROEX documentation in both Chinese and English.</w:t>
      </w:r>
      <w:r>
        <w:rPr>
          <w:rFonts w:hint="eastAsia"/>
        </w:rPr>
        <w:t xml:space="preserve"> </w:t>
      </w:r>
      <w:r w:rsidRPr="00FB35DC">
        <w:t>The data folder contains atmospheric and ionospheric occultation observation files used for analysis</w:t>
      </w:r>
      <w:r>
        <w:rPr>
          <w:rFonts w:hint="eastAsia"/>
        </w:rPr>
        <w:t>.</w:t>
      </w:r>
      <w:r w:rsidRPr="00FB35DC">
        <w:rPr>
          <w:rFonts w:ascii="Segoe UI" w:eastAsia="宋体" w:hAnsi="Segoe UI" w:cs="Segoe UI"/>
          <w:color w:val="24292F"/>
          <w:kern w:val="0"/>
          <w:szCs w:val="21"/>
        </w:rPr>
        <w:t xml:space="preserve"> </w:t>
      </w:r>
      <w:r w:rsidRPr="00FB35DC">
        <w:t>The </w:t>
      </w:r>
      <w:proofErr w:type="spellStart"/>
      <w:r w:rsidRPr="00FB35DC">
        <w:t>src</w:t>
      </w:r>
      <w:proofErr w:type="spellEnd"/>
      <w:r w:rsidRPr="00FB35DC">
        <w:t> folder contains Python source code.</w:t>
      </w:r>
    </w:p>
    <w:p w14:paraId="12F7292A" w14:textId="052BA50F" w:rsidR="00F92D7A" w:rsidRDefault="00F92D7A" w:rsidP="00FB35DC">
      <w:pPr>
        <w:pStyle w:val="a9"/>
        <w:tabs>
          <w:tab w:val="center" w:pos="4153"/>
        </w:tabs>
        <w:rPr>
          <w:rFonts w:hint="eastAsia"/>
        </w:rPr>
      </w:pPr>
    </w:p>
    <w:p w14:paraId="2DCF2B29" w14:textId="77777777" w:rsidR="00A3036E" w:rsidRDefault="00A3036E" w:rsidP="0088304A">
      <w:pPr>
        <w:pStyle w:val="a9"/>
        <w:tabs>
          <w:tab w:val="center" w:pos="4153"/>
        </w:tabs>
        <w:ind w:left="440"/>
        <w:rPr>
          <w:rFonts w:hint="eastAsia"/>
        </w:rPr>
      </w:pPr>
    </w:p>
    <w:p w14:paraId="4112A749" w14:textId="1B2D86B2" w:rsidR="00965187" w:rsidRDefault="00FB35DC" w:rsidP="00383D60">
      <w:pPr>
        <w:pStyle w:val="a9"/>
        <w:numPr>
          <w:ilvl w:val="0"/>
          <w:numId w:val="5"/>
        </w:numPr>
        <w:tabs>
          <w:tab w:val="center" w:pos="4153"/>
        </w:tabs>
        <w:rPr>
          <w:rFonts w:hint="eastAsia"/>
        </w:rPr>
      </w:pPr>
      <w:r>
        <w:rPr>
          <w:rFonts w:hint="eastAsia"/>
          <w:b/>
          <w:bCs/>
        </w:rPr>
        <w:t xml:space="preserve">Step </w:t>
      </w:r>
      <w:r w:rsidR="00965187" w:rsidRPr="0088304A">
        <w:rPr>
          <w:rFonts w:hint="eastAsia"/>
          <w:b/>
          <w:bCs/>
        </w:rPr>
        <w:t>2</w:t>
      </w:r>
      <w:r w:rsidR="00965187" w:rsidRPr="00A0135E">
        <w:rPr>
          <w:rFonts w:hint="eastAsia"/>
        </w:rPr>
        <w:t>：</w:t>
      </w:r>
      <w:r w:rsidRPr="00FB35DC">
        <w:t xml:space="preserve">Use the </w:t>
      </w:r>
      <w:r w:rsidRPr="00FB35DC">
        <w:rPr>
          <w:shd w:val="pct15" w:color="auto" w:fill="FFFFFF"/>
        </w:rPr>
        <w:t>cd</w:t>
      </w:r>
      <w:r w:rsidRPr="00FB35DC">
        <w:t xml:space="preserve"> command to navigate to the </w:t>
      </w:r>
      <w:proofErr w:type="spellStart"/>
      <w:r w:rsidRPr="00FB35DC">
        <w:t>src</w:t>
      </w:r>
      <w:proofErr w:type="spellEnd"/>
      <w:r w:rsidRPr="00FB35DC">
        <w:t xml:space="preserve"> folder, then execute the installation command in the terminal to batch install the necessary libraries by using Python's pip command. Enter the following</w:t>
      </w:r>
      <w:r w:rsidR="00965187">
        <w:rPr>
          <w:rFonts w:hint="eastAsia"/>
        </w:rPr>
        <w:t>:</w:t>
      </w:r>
    </w:p>
    <w:p w14:paraId="0D4DD269" w14:textId="426D00EA" w:rsidR="00965187" w:rsidRDefault="00965187" w:rsidP="00383D60">
      <w:pPr>
        <w:pStyle w:val="a9"/>
        <w:tabs>
          <w:tab w:val="center" w:pos="4153"/>
        </w:tabs>
        <w:ind w:left="880"/>
        <w:jc w:val="center"/>
        <w:rPr>
          <w:rFonts w:hint="eastAsia"/>
          <w:shd w:val="pct15" w:color="auto" w:fill="FFFFFF"/>
        </w:rPr>
      </w:pPr>
      <w:r w:rsidRPr="0088304A">
        <w:rPr>
          <w:shd w:val="pct15" w:color="auto" w:fill="FFFFFF"/>
        </w:rPr>
        <w:t>pip install -r requirements.txt</w:t>
      </w:r>
    </w:p>
    <w:p w14:paraId="3FA16432" w14:textId="77777777" w:rsidR="00A3036E" w:rsidRPr="0088304A" w:rsidRDefault="00A3036E" w:rsidP="0088304A">
      <w:pPr>
        <w:pStyle w:val="a9"/>
        <w:tabs>
          <w:tab w:val="center" w:pos="4153"/>
        </w:tabs>
        <w:ind w:left="440"/>
        <w:jc w:val="center"/>
        <w:rPr>
          <w:rFonts w:hint="eastAsia"/>
          <w:shd w:val="pct15" w:color="auto" w:fill="FFFFFF"/>
        </w:rPr>
      </w:pPr>
    </w:p>
    <w:p w14:paraId="5508752C" w14:textId="0A8A3604" w:rsidR="00965187" w:rsidRDefault="00FB35DC" w:rsidP="00383D60">
      <w:pPr>
        <w:pStyle w:val="a9"/>
        <w:numPr>
          <w:ilvl w:val="0"/>
          <w:numId w:val="5"/>
        </w:numPr>
        <w:tabs>
          <w:tab w:val="center" w:pos="4153"/>
        </w:tabs>
        <w:rPr>
          <w:rFonts w:hint="eastAsia"/>
        </w:rPr>
      </w:pPr>
      <w:r>
        <w:rPr>
          <w:rFonts w:hint="eastAsia"/>
          <w:b/>
          <w:bCs/>
        </w:rPr>
        <w:t>Step</w:t>
      </w:r>
      <w:r w:rsidR="00965187" w:rsidRPr="0088304A">
        <w:rPr>
          <w:rFonts w:hint="eastAsia"/>
          <w:b/>
          <w:bCs/>
        </w:rPr>
        <w:t xml:space="preserve"> 3</w:t>
      </w:r>
      <w:r w:rsidR="00965187" w:rsidRPr="00A0135E">
        <w:rPr>
          <w:rFonts w:hint="eastAsia"/>
        </w:rPr>
        <w:t>：</w:t>
      </w:r>
      <w:r w:rsidRPr="00FB35DC">
        <w:t>To run the PyROEX program, enter the following command in the terminal</w:t>
      </w:r>
      <w:r w:rsidR="00965187">
        <w:rPr>
          <w:rFonts w:hint="eastAsia"/>
        </w:rPr>
        <w:t>：</w:t>
      </w:r>
    </w:p>
    <w:p w14:paraId="78184A6D" w14:textId="487A1EDF" w:rsidR="00915DA8" w:rsidRPr="0088304A" w:rsidRDefault="00965187" w:rsidP="00383D60">
      <w:pPr>
        <w:pStyle w:val="a9"/>
        <w:tabs>
          <w:tab w:val="center" w:pos="4153"/>
        </w:tabs>
        <w:ind w:left="880"/>
        <w:jc w:val="center"/>
        <w:rPr>
          <w:rFonts w:hint="eastAsia"/>
          <w:shd w:val="pct15" w:color="auto" w:fill="FFFFFF"/>
        </w:rPr>
      </w:pPr>
      <w:r w:rsidRPr="0088304A">
        <w:rPr>
          <w:rFonts w:hint="eastAsia"/>
          <w:shd w:val="pct15" w:color="auto" w:fill="FFFFFF"/>
        </w:rPr>
        <w:lastRenderedPageBreak/>
        <w:t>Python main.py</w:t>
      </w:r>
    </w:p>
    <w:p w14:paraId="2399806D" w14:textId="66C2E38E" w:rsidR="00915DA8" w:rsidRDefault="00915DA8" w:rsidP="00915DA8">
      <w:pPr>
        <w:pStyle w:val="1"/>
        <w:rPr>
          <w:rFonts w:hint="eastAsia"/>
        </w:rPr>
      </w:pPr>
      <w:bookmarkStart w:id="5" w:name="_Toc204591370"/>
      <w:r>
        <w:rPr>
          <w:rFonts w:hint="eastAsia"/>
        </w:rPr>
        <w:t xml:space="preserve">3 </w:t>
      </w:r>
      <w:r w:rsidR="00FB35DC" w:rsidRPr="00FB35DC">
        <w:rPr>
          <w:rFonts w:hint="eastAsia"/>
        </w:rPr>
        <w:t xml:space="preserve">Software and </w:t>
      </w:r>
      <w:r w:rsidR="00AD11D5">
        <w:rPr>
          <w:rFonts w:hint="eastAsia"/>
        </w:rPr>
        <w:t>T</w:t>
      </w:r>
      <w:r w:rsidR="00FB35DC" w:rsidRPr="00FB35DC">
        <w:rPr>
          <w:rFonts w:hint="eastAsia"/>
        </w:rPr>
        <w:t xml:space="preserve">ools </w:t>
      </w:r>
      <w:r w:rsidR="00AD11D5">
        <w:rPr>
          <w:rFonts w:hint="eastAsia"/>
        </w:rPr>
        <w:t>I</w:t>
      </w:r>
      <w:r w:rsidR="00FB35DC" w:rsidRPr="00FB35DC">
        <w:rPr>
          <w:rFonts w:hint="eastAsia"/>
        </w:rPr>
        <w:t>nstructions</w:t>
      </w:r>
      <w:bookmarkEnd w:id="5"/>
    </w:p>
    <w:p w14:paraId="3FFDD762" w14:textId="40C06729" w:rsidR="00460891" w:rsidRPr="00B40B3A" w:rsidRDefault="00FB35DC" w:rsidP="00191282">
      <w:pPr>
        <w:rPr>
          <w:rFonts w:hint="eastAsia"/>
          <w:szCs w:val="21"/>
        </w:rPr>
      </w:pPr>
      <w:r w:rsidRPr="00FB35DC">
        <w:rPr>
          <w:szCs w:val="21"/>
        </w:rPr>
        <w:t>The PyROEX software mainly includes three functional modules:</w:t>
      </w:r>
      <w:r w:rsidR="003209C0">
        <w:rPr>
          <w:rFonts w:hint="eastAsia"/>
          <w:szCs w:val="21"/>
        </w:rPr>
        <w:t xml:space="preserve"> Data Monitoring</w:t>
      </w:r>
      <w:r w:rsidRPr="00FB35DC">
        <w:rPr>
          <w:szCs w:val="21"/>
        </w:rPr>
        <w:t>,</w:t>
      </w:r>
      <w:r w:rsidR="003209C0">
        <w:rPr>
          <w:rFonts w:hint="eastAsia"/>
          <w:szCs w:val="21"/>
        </w:rPr>
        <w:t xml:space="preserve"> Data Combination</w:t>
      </w:r>
      <w:r w:rsidRPr="00FB35DC">
        <w:rPr>
          <w:szCs w:val="21"/>
        </w:rPr>
        <w:t xml:space="preserve">, </w:t>
      </w:r>
      <w:r w:rsidR="003209C0">
        <w:rPr>
          <w:rFonts w:hint="eastAsia"/>
          <w:szCs w:val="21"/>
        </w:rPr>
        <w:t>Data Integrity and File Cutting</w:t>
      </w:r>
      <w:r w:rsidRPr="00FB35DC">
        <w:rPr>
          <w:szCs w:val="21"/>
        </w:rPr>
        <w:t>. The overall structure is shown in Figure 1.</w:t>
      </w:r>
    </w:p>
    <w:p w14:paraId="083CA591" w14:textId="617A9BD5" w:rsidR="00460891" w:rsidRDefault="003209C0" w:rsidP="00376EA6">
      <w:pPr>
        <w:jc w:val="center"/>
        <w:rPr>
          <w:rFonts w:hint="eastAsia"/>
        </w:rPr>
      </w:pPr>
      <w:r>
        <w:rPr>
          <w:noProof/>
        </w:rPr>
        <w:drawing>
          <wp:inline distT="0" distB="0" distL="0" distR="0" wp14:anchorId="37B9350A" wp14:editId="6917B266">
            <wp:extent cx="4293973" cy="2569353"/>
            <wp:effectExtent l="0" t="0" r="0" b="2540"/>
            <wp:docPr id="44764410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644106" name=""/>
                    <pic:cNvPicPr/>
                  </pic:nvPicPr>
                  <pic:blipFill>
                    <a:blip r:embed="rId10"/>
                    <a:stretch>
                      <a:fillRect/>
                    </a:stretch>
                  </pic:blipFill>
                  <pic:spPr>
                    <a:xfrm>
                      <a:off x="0" y="0"/>
                      <a:ext cx="4300606" cy="2573322"/>
                    </a:xfrm>
                    <a:prstGeom prst="rect">
                      <a:avLst/>
                    </a:prstGeom>
                  </pic:spPr>
                </pic:pic>
              </a:graphicData>
            </a:graphic>
          </wp:inline>
        </w:drawing>
      </w:r>
    </w:p>
    <w:p w14:paraId="1186DF0A" w14:textId="4E13D82C" w:rsidR="0088304A" w:rsidRDefault="00FB35DC" w:rsidP="00376EA6">
      <w:pPr>
        <w:jc w:val="center"/>
        <w:rPr>
          <w:rFonts w:hint="eastAsia"/>
        </w:rPr>
      </w:pPr>
      <w:r>
        <w:rPr>
          <w:rFonts w:hint="eastAsia"/>
          <w:b/>
          <w:bCs/>
        </w:rPr>
        <w:t>Fig.</w:t>
      </w:r>
      <w:r w:rsidR="0088304A" w:rsidRPr="001328F5">
        <w:rPr>
          <w:rFonts w:hint="eastAsia"/>
          <w:b/>
          <w:bCs/>
        </w:rPr>
        <w:t>1</w:t>
      </w:r>
      <w:r>
        <w:rPr>
          <w:rFonts w:hint="eastAsia"/>
          <w:b/>
          <w:bCs/>
        </w:rPr>
        <w:t>.</w:t>
      </w:r>
      <w:r w:rsidR="0088304A" w:rsidRPr="001328F5">
        <w:rPr>
          <w:rFonts w:hint="eastAsia"/>
          <w:b/>
          <w:bCs/>
        </w:rPr>
        <w:t xml:space="preserve"> </w:t>
      </w:r>
      <w:r>
        <w:rPr>
          <w:rFonts w:hint="eastAsia"/>
        </w:rPr>
        <w:t>Software modules and functions</w:t>
      </w:r>
    </w:p>
    <w:p w14:paraId="014EE6E9" w14:textId="77777777" w:rsidR="003209C0" w:rsidRDefault="003209C0" w:rsidP="003209C0">
      <w:pPr>
        <w:rPr>
          <w:rFonts w:hint="eastAsia"/>
          <w:b/>
          <w:bCs/>
        </w:rPr>
      </w:pPr>
    </w:p>
    <w:p w14:paraId="2166BD57" w14:textId="590B55E7" w:rsidR="003209C0" w:rsidRPr="003209C0" w:rsidRDefault="003209C0" w:rsidP="003209C0">
      <w:pPr>
        <w:rPr>
          <w:rFonts w:hint="eastAsia"/>
        </w:rPr>
      </w:pPr>
      <w:r w:rsidRPr="003209C0">
        <w:rPr>
          <w:rFonts w:hint="eastAsia"/>
        </w:rPr>
        <w:t>For the convenience of explanation, the following abbreviations are introduced:</w:t>
      </w:r>
    </w:p>
    <w:p w14:paraId="5D0C9564" w14:textId="2A9B0648" w:rsidR="003209C0" w:rsidRPr="003209C0" w:rsidRDefault="003209C0" w:rsidP="003209C0">
      <w:pPr>
        <w:pStyle w:val="a9"/>
        <w:numPr>
          <w:ilvl w:val="0"/>
          <w:numId w:val="5"/>
        </w:numPr>
        <w:rPr>
          <w:rFonts w:hint="eastAsia"/>
        </w:rPr>
      </w:pPr>
      <w:r w:rsidRPr="003209C0">
        <w:rPr>
          <w:rFonts w:hint="eastAsia"/>
        </w:rPr>
        <w:t>GNSS Radio Occultation Observation Independent Exchange Format: ROEX</w:t>
      </w:r>
    </w:p>
    <w:p w14:paraId="1E4E0AD3" w14:textId="75CAEFC6" w:rsidR="003209C0" w:rsidRPr="003209C0" w:rsidRDefault="003209C0" w:rsidP="003209C0">
      <w:pPr>
        <w:pStyle w:val="a9"/>
        <w:numPr>
          <w:ilvl w:val="0"/>
          <w:numId w:val="5"/>
        </w:numPr>
        <w:rPr>
          <w:rFonts w:hint="eastAsia"/>
        </w:rPr>
      </w:pPr>
      <w:r w:rsidRPr="003209C0">
        <w:rPr>
          <w:rFonts w:hint="eastAsia"/>
        </w:rPr>
        <w:t>GNSS atmospheric occultation observation independent exchange format: ROEX-A</w:t>
      </w:r>
    </w:p>
    <w:p w14:paraId="6E585823" w14:textId="2495C539" w:rsidR="003209C0" w:rsidRPr="003209C0" w:rsidRDefault="003209C0" w:rsidP="003209C0">
      <w:pPr>
        <w:pStyle w:val="a9"/>
        <w:numPr>
          <w:ilvl w:val="0"/>
          <w:numId w:val="5"/>
        </w:numPr>
        <w:rPr>
          <w:rFonts w:hint="eastAsia"/>
        </w:rPr>
      </w:pPr>
      <w:r w:rsidRPr="003209C0">
        <w:rPr>
          <w:rFonts w:hint="eastAsia"/>
        </w:rPr>
        <w:t>GNSS ionospheric occultation observation independent exchange format: IROEX-I</w:t>
      </w:r>
    </w:p>
    <w:p w14:paraId="2AE960A7" w14:textId="30839CD4" w:rsidR="003209C0" w:rsidRPr="003209C0" w:rsidRDefault="003209C0" w:rsidP="003209C0">
      <w:pPr>
        <w:pStyle w:val="a9"/>
        <w:numPr>
          <w:ilvl w:val="0"/>
          <w:numId w:val="5"/>
        </w:numPr>
        <w:rPr>
          <w:rFonts w:hint="eastAsia"/>
        </w:rPr>
      </w:pPr>
      <w:r w:rsidRPr="003209C0">
        <w:rPr>
          <w:rFonts w:hint="eastAsia"/>
        </w:rPr>
        <w:t>Occultation satellite: OCC</w:t>
      </w:r>
    </w:p>
    <w:p w14:paraId="4F86E06B" w14:textId="784DB9FD" w:rsidR="003209C0" w:rsidRPr="003209C0" w:rsidRDefault="003209C0" w:rsidP="003209C0">
      <w:pPr>
        <w:pStyle w:val="a9"/>
        <w:numPr>
          <w:ilvl w:val="0"/>
          <w:numId w:val="5"/>
        </w:numPr>
        <w:rPr>
          <w:rFonts w:hint="eastAsia"/>
        </w:rPr>
      </w:pPr>
      <w:r w:rsidRPr="003209C0">
        <w:rPr>
          <w:rFonts w:hint="eastAsia"/>
        </w:rPr>
        <w:t>Reference satellite: REF</w:t>
      </w:r>
    </w:p>
    <w:p w14:paraId="170CAB03" w14:textId="019B7247" w:rsidR="003209C0" w:rsidRDefault="003209C0" w:rsidP="003209C0">
      <w:pPr>
        <w:pStyle w:val="2"/>
        <w:rPr>
          <w:rFonts w:hint="eastAsia"/>
        </w:rPr>
      </w:pPr>
      <w:bookmarkStart w:id="6" w:name="_Toc204591371"/>
      <w:r>
        <w:rPr>
          <w:rFonts w:hint="eastAsia"/>
        </w:rPr>
        <w:t>3.1 File Cutting</w:t>
      </w:r>
      <w:bookmarkEnd w:id="6"/>
    </w:p>
    <w:p w14:paraId="55FF58C8" w14:textId="029B8D50" w:rsidR="00460891" w:rsidRDefault="003209C0" w:rsidP="00460891">
      <w:pPr>
        <w:rPr>
          <w:rFonts w:hint="eastAsia"/>
        </w:rPr>
      </w:pPr>
      <w:r w:rsidRPr="003209C0">
        <w:rPr>
          <w:rFonts w:hint="eastAsia"/>
        </w:rPr>
        <w:t xml:space="preserve">If users need to extract data within a period of good quality, they can use the file </w:t>
      </w:r>
      <w:r>
        <w:rPr>
          <w:rFonts w:hint="eastAsia"/>
        </w:rPr>
        <w:t xml:space="preserve">cutting </w:t>
      </w:r>
      <w:r w:rsidRPr="003209C0">
        <w:rPr>
          <w:rFonts w:hint="eastAsia"/>
        </w:rPr>
        <w:t>module to obtain new ROEX files that conform to the time set by the users. The interface of the file editing module is shown in Figure 1. For the ROEX-A file, users need to input five quantities, including the start time of closed-loop observation, the end time of closed-loop observation, the start time of open-loop observation, the end time of open-loop observation, and the output file name. For ROEX-I files, users only need to enter the start time of the observation, the end time of the observation and the output file name. After entering the information, click "Execute". The input time format is "YY-MM-DD HH:</w:t>
      </w:r>
      <w:proofErr w:type="gramStart"/>
      <w:r w:rsidRPr="003209C0">
        <w:rPr>
          <w:rFonts w:hint="eastAsia"/>
        </w:rPr>
        <w:t>MM:SS</w:t>
      </w:r>
      <w:proofErr w:type="gramEnd"/>
      <w:r w:rsidRPr="003209C0">
        <w:rPr>
          <w:rFonts w:hint="eastAsia"/>
        </w:rPr>
        <w:t xml:space="preserve">". </w:t>
      </w:r>
      <w:r w:rsidRPr="003209C0">
        <w:rPr>
          <w:rFonts w:hint="eastAsia"/>
          <w:color w:val="EE0000"/>
        </w:rPr>
        <w:t>It should be noted that the seconds of the input time need to have a decimal point. For example, entering "2024-2-21 18:42:56.00" is feasible, but entering "2024-2-21 18:42:56" will result in an error.</w:t>
      </w:r>
      <w:r w:rsidRPr="003209C0">
        <w:rPr>
          <w:rFonts w:hint="eastAsia"/>
        </w:rPr>
        <w:t xml:space="preserve"> The new ROEX file will be named after the input output</w:t>
      </w:r>
      <w:r>
        <w:rPr>
          <w:rFonts w:hint="eastAsia"/>
        </w:rPr>
        <w:t>-</w:t>
      </w:r>
      <w:r w:rsidRPr="003209C0">
        <w:rPr>
          <w:rFonts w:hint="eastAsia"/>
        </w:rPr>
        <w:t>file</w:t>
      </w:r>
      <w:r>
        <w:rPr>
          <w:rFonts w:hint="eastAsia"/>
        </w:rPr>
        <w:t>-</w:t>
      </w:r>
      <w:r w:rsidRPr="003209C0">
        <w:rPr>
          <w:rFonts w:hint="eastAsia"/>
        </w:rPr>
        <w:t xml:space="preserve">name plus </w:t>
      </w:r>
      <w:proofErr w:type="gramStart"/>
      <w:r w:rsidRPr="003209C0">
        <w:rPr>
          <w:rFonts w:hint="eastAsia"/>
        </w:rPr>
        <w:t>".</w:t>
      </w:r>
      <w:proofErr w:type="spellStart"/>
      <w:r w:rsidRPr="003209C0">
        <w:rPr>
          <w:rFonts w:hint="eastAsia"/>
        </w:rPr>
        <w:t>rox</w:t>
      </w:r>
      <w:proofErr w:type="spellEnd"/>
      <w:proofErr w:type="gramEnd"/>
      <w:r w:rsidRPr="003209C0">
        <w:rPr>
          <w:rFonts w:hint="eastAsia"/>
        </w:rPr>
        <w:t xml:space="preserve"> ", and the </w:t>
      </w:r>
      <w:r w:rsidRPr="003209C0">
        <w:rPr>
          <w:rFonts w:hint="eastAsia"/>
        </w:rPr>
        <w:lastRenderedPageBreak/>
        <w:t>generated file will be located in the data folder of the parent folder where the execution file is situated. The new ROEX file strictly adheres to the ROEX format.</w:t>
      </w:r>
    </w:p>
    <w:p w14:paraId="4AC48C8F" w14:textId="7CBC5039" w:rsidR="003209C0" w:rsidRDefault="006D79AF" w:rsidP="003209C0">
      <w:pPr>
        <w:jc w:val="center"/>
        <w:rPr>
          <w:rFonts w:hint="eastAsia"/>
        </w:rPr>
      </w:pPr>
      <w:r>
        <w:rPr>
          <w:noProof/>
        </w:rPr>
        <w:drawing>
          <wp:inline distT="0" distB="0" distL="0" distR="0" wp14:anchorId="5F5E9FB4" wp14:editId="4C21A61D">
            <wp:extent cx="3293434" cy="3318018"/>
            <wp:effectExtent l="0" t="0" r="2540" b="0"/>
            <wp:docPr id="55476633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4766334" name=""/>
                    <pic:cNvPicPr/>
                  </pic:nvPicPr>
                  <pic:blipFill>
                    <a:blip r:embed="rId11"/>
                    <a:stretch>
                      <a:fillRect/>
                    </a:stretch>
                  </pic:blipFill>
                  <pic:spPr>
                    <a:xfrm>
                      <a:off x="0" y="0"/>
                      <a:ext cx="3300193" cy="3324827"/>
                    </a:xfrm>
                    <a:prstGeom prst="rect">
                      <a:avLst/>
                    </a:prstGeom>
                  </pic:spPr>
                </pic:pic>
              </a:graphicData>
            </a:graphic>
          </wp:inline>
        </w:drawing>
      </w:r>
    </w:p>
    <w:p w14:paraId="58F6BEC6" w14:textId="4DC30C28" w:rsidR="003209C0" w:rsidRPr="00885F74" w:rsidRDefault="003209C0" w:rsidP="003209C0">
      <w:pPr>
        <w:jc w:val="center"/>
        <w:rPr>
          <w:rFonts w:hint="eastAsia"/>
          <w:b/>
          <w:bCs/>
        </w:rPr>
      </w:pPr>
      <w:r>
        <w:rPr>
          <w:rFonts w:hint="eastAsia"/>
          <w:b/>
          <w:bCs/>
        </w:rPr>
        <w:t>Fig.2.</w:t>
      </w:r>
      <w:r w:rsidRPr="00885F74">
        <w:rPr>
          <w:rFonts w:hint="eastAsia"/>
          <w:b/>
          <w:bCs/>
        </w:rPr>
        <w:t xml:space="preserve"> </w:t>
      </w:r>
      <w:r w:rsidRPr="00AD11D5">
        <w:rPr>
          <w:rFonts w:hint="eastAsia"/>
        </w:rPr>
        <w:t xml:space="preserve">File </w:t>
      </w:r>
      <w:r w:rsidR="006D79AF">
        <w:rPr>
          <w:rFonts w:hint="eastAsia"/>
        </w:rPr>
        <w:t>cutting</w:t>
      </w:r>
      <w:r w:rsidRPr="00AD11D5">
        <w:rPr>
          <w:rFonts w:hint="eastAsia"/>
        </w:rPr>
        <w:t xml:space="preserve"> interface</w:t>
      </w:r>
    </w:p>
    <w:p w14:paraId="59744204" w14:textId="77777777" w:rsidR="003209C0" w:rsidRPr="003209C0" w:rsidRDefault="003209C0" w:rsidP="003209C0">
      <w:pPr>
        <w:jc w:val="center"/>
        <w:rPr>
          <w:rFonts w:hint="eastAsia"/>
        </w:rPr>
      </w:pPr>
    </w:p>
    <w:p w14:paraId="7C704535" w14:textId="79D61CA2" w:rsidR="00915DA8" w:rsidRDefault="00915DA8" w:rsidP="00915DA8">
      <w:pPr>
        <w:pStyle w:val="2"/>
        <w:rPr>
          <w:rFonts w:hint="eastAsia"/>
        </w:rPr>
      </w:pPr>
      <w:bookmarkStart w:id="7" w:name="_Toc204591372"/>
      <w:r>
        <w:rPr>
          <w:rFonts w:hint="eastAsia"/>
        </w:rPr>
        <w:t>3.</w:t>
      </w:r>
      <w:r w:rsidR="003209C0">
        <w:rPr>
          <w:rFonts w:hint="eastAsia"/>
        </w:rPr>
        <w:t>2</w:t>
      </w:r>
      <w:r>
        <w:rPr>
          <w:rFonts w:hint="eastAsia"/>
        </w:rPr>
        <w:t xml:space="preserve"> </w:t>
      </w:r>
      <w:r w:rsidR="00FB35DC">
        <w:rPr>
          <w:rFonts w:hint="eastAsia"/>
        </w:rPr>
        <w:t xml:space="preserve">Data </w:t>
      </w:r>
      <w:r w:rsidR="003209C0">
        <w:rPr>
          <w:rFonts w:hint="eastAsia"/>
        </w:rPr>
        <w:t>M</w:t>
      </w:r>
      <w:r w:rsidR="00FB35DC">
        <w:rPr>
          <w:rFonts w:hint="eastAsia"/>
        </w:rPr>
        <w:t>onitoring</w:t>
      </w:r>
      <w:bookmarkEnd w:id="7"/>
    </w:p>
    <w:p w14:paraId="7CE5232E" w14:textId="1DB28B71" w:rsidR="00460891" w:rsidRPr="00460891" w:rsidRDefault="00FB35DC" w:rsidP="00191282">
      <w:pPr>
        <w:rPr>
          <w:rFonts w:hint="eastAsia"/>
        </w:rPr>
      </w:pPr>
      <w:r w:rsidRPr="00FB35DC">
        <w:t xml:space="preserve">Through the data monitoring module, users can obtain visualized images of ROEX file data. After running the program, users should click "Input" to import the ROEX file for analysis, then select the file type. The specific steps are shown in Figure </w:t>
      </w:r>
      <w:r w:rsidR="003209C0">
        <w:rPr>
          <w:rFonts w:hint="eastAsia"/>
        </w:rPr>
        <w:t>3</w:t>
      </w:r>
      <w:r w:rsidRPr="00FB35DC">
        <w:t>.</w:t>
      </w:r>
      <w:r w:rsidR="00460891" w:rsidRPr="00460891">
        <w:rPr>
          <w:rFonts w:hint="eastAsia"/>
        </w:rPr>
        <w:t xml:space="preserve"> </w:t>
      </w:r>
    </w:p>
    <w:p w14:paraId="017D575F" w14:textId="5D9DFCCB" w:rsidR="00FB35DC" w:rsidRDefault="006D79AF" w:rsidP="00FB35DC">
      <w:pPr>
        <w:jc w:val="center"/>
        <w:rPr>
          <w:rFonts w:hint="eastAsia"/>
        </w:rPr>
      </w:pPr>
      <w:r>
        <w:rPr>
          <w:noProof/>
        </w:rPr>
        <w:drawing>
          <wp:inline distT="0" distB="0" distL="0" distR="0" wp14:anchorId="10F7E1B3" wp14:editId="109A3D5D">
            <wp:extent cx="3191880" cy="3214169"/>
            <wp:effectExtent l="0" t="0" r="8890" b="5715"/>
            <wp:docPr id="116395687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3956875" name=""/>
                    <pic:cNvPicPr/>
                  </pic:nvPicPr>
                  <pic:blipFill>
                    <a:blip r:embed="rId12"/>
                    <a:stretch>
                      <a:fillRect/>
                    </a:stretch>
                  </pic:blipFill>
                  <pic:spPr>
                    <a:xfrm>
                      <a:off x="0" y="0"/>
                      <a:ext cx="3201168" cy="3223522"/>
                    </a:xfrm>
                    <a:prstGeom prst="rect">
                      <a:avLst/>
                    </a:prstGeom>
                  </pic:spPr>
                </pic:pic>
              </a:graphicData>
            </a:graphic>
          </wp:inline>
        </w:drawing>
      </w:r>
    </w:p>
    <w:p w14:paraId="408D9268" w14:textId="7A60C522" w:rsidR="00FB35DC" w:rsidRPr="00003E98" w:rsidRDefault="00B816EA" w:rsidP="00FB35DC">
      <w:pPr>
        <w:jc w:val="center"/>
        <w:rPr>
          <w:rFonts w:hint="eastAsia"/>
          <w:b/>
          <w:bCs/>
        </w:rPr>
      </w:pPr>
      <w:r>
        <w:rPr>
          <w:rFonts w:hint="eastAsia"/>
          <w:b/>
          <w:bCs/>
        </w:rPr>
        <w:lastRenderedPageBreak/>
        <w:t>Fig.</w:t>
      </w:r>
      <w:r w:rsidR="003209C0">
        <w:rPr>
          <w:rFonts w:hint="eastAsia"/>
          <w:b/>
          <w:bCs/>
        </w:rPr>
        <w:t>3</w:t>
      </w:r>
      <w:r>
        <w:rPr>
          <w:rFonts w:hint="eastAsia"/>
          <w:b/>
          <w:bCs/>
        </w:rPr>
        <w:t>.</w:t>
      </w:r>
      <w:r w:rsidR="00FB35DC" w:rsidRPr="00003E98">
        <w:rPr>
          <w:rFonts w:hint="eastAsia"/>
          <w:b/>
          <w:bCs/>
        </w:rPr>
        <w:t xml:space="preserve"> </w:t>
      </w:r>
      <w:r w:rsidR="006D79AF" w:rsidRPr="006D79AF">
        <w:rPr>
          <w:rFonts w:hint="eastAsia"/>
        </w:rPr>
        <w:t>Parameter configuration operation illustration</w:t>
      </w:r>
    </w:p>
    <w:p w14:paraId="7069594B" w14:textId="77777777" w:rsidR="00003E98" w:rsidRDefault="00003E98" w:rsidP="00460891">
      <w:pPr>
        <w:jc w:val="center"/>
        <w:rPr>
          <w:rFonts w:hint="eastAsia"/>
        </w:rPr>
      </w:pPr>
    </w:p>
    <w:p w14:paraId="305A1268" w14:textId="6E6C3C4F" w:rsidR="003209C0" w:rsidRDefault="006D79AF" w:rsidP="00191282">
      <w:pPr>
        <w:ind w:firstLine="420"/>
        <w:jc w:val="left"/>
        <w:rPr>
          <w:rFonts w:hint="eastAsia"/>
        </w:rPr>
      </w:pPr>
      <w:r w:rsidRPr="006D79AF">
        <w:t xml:space="preserve">The user selects the file type in the configuration bar, sets the signal-to-noise ratio threshold and the sliding window </w:t>
      </w:r>
      <w:proofErr w:type="spellStart"/>
      <w:proofErr w:type="gramStart"/>
      <w:r w:rsidRPr="006D79AF">
        <w:t>length.</w:t>
      </w:r>
      <w:r w:rsidR="003209C0" w:rsidRPr="003209C0">
        <w:rPr>
          <w:rFonts w:hint="eastAsia"/>
        </w:rPr>
        <w:t>The</w:t>
      </w:r>
      <w:proofErr w:type="spellEnd"/>
      <w:proofErr w:type="gramEnd"/>
      <w:r w:rsidR="003209C0" w:rsidRPr="003209C0">
        <w:rPr>
          <w:rFonts w:hint="eastAsia"/>
        </w:rPr>
        <w:t xml:space="preserve"> filtering principle is as follows: When the average sliding signal-to-noise ratio of a certain epoch is less than the set signal-to-noise ratio threshold, the data after that epoch is discarded and implemented in the python program using the </w:t>
      </w:r>
      <w:proofErr w:type="spellStart"/>
      <w:r w:rsidR="003209C0" w:rsidRPr="003209C0">
        <w:rPr>
          <w:rFonts w:hint="eastAsia"/>
        </w:rPr>
        <w:t>SNR_</w:t>
      </w:r>
      <w:proofErr w:type="gramStart"/>
      <w:r w:rsidR="003209C0" w:rsidRPr="003209C0">
        <w:rPr>
          <w:rFonts w:hint="eastAsia"/>
        </w:rPr>
        <w:t>filter</w:t>
      </w:r>
      <w:proofErr w:type="spellEnd"/>
      <w:r w:rsidR="003209C0" w:rsidRPr="003209C0">
        <w:rPr>
          <w:rFonts w:hint="eastAsia"/>
        </w:rPr>
        <w:t>(</w:t>
      </w:r>
      <w:proofErr w:type="gramEnd"/>
      <w:r w:rsidR="003209C0" w:rsidRPr="003209C0">
        <w:rPr>
          <w:rFonts w:hint="eastAsia"/>
        </w:rPr>
        <w:t xml:space="preserve">) function. For the closed-loop and open-loop periods in the ROEX-A file, the sliding window sizes are 30 and 60 respectively, corresponding to a duration of 1 second. For the ROEX-I file, the sliding window size is 60 and the corresponding duration is 1 minute. To change the length of the sliding window, you can modify it within the </w:t>
      </w:r>
      <w:proofErr w:type="spellStart"/>
      <w:r w:rsidR="003209C0" w:rsidRPr="003209C0">
        <w:rPr>
          <w:rFonts w:hint="eastAsia"/>
        </w:rPr>
        <w:t>SNR_</w:t>
      </w:r>
      <w:proofErr w:type="gramStart"/>
      <w:r w:rsidR="003209C0" w:rsidRPr="003209C0">
        <w:rPr>
          <w:rFonts w:hint="eastAsia"/>
        </w:rPr>
        <w:t>filter</w:t>
      </w:r>
      <w:proofErr w:type="spellEnd"/>
      <w:r w:rsidR="003209C0" w:rsidRPr="003209C0">
        <w:rPr>
          <w:rFonts w:hint="eastAsia"/>
        </w:rPr>
        <w:t>(</w:t>
      </w:r>
      <w:proofErr w:type="gramEnd"/>
      <w:r w:rsidR="003209C0" w:rsidRPr="003209C0">
        <w:rPr>
          <w:rFonts w:hint="eastAsia"/>
        </w:rPr>
        <w:t>) function.</w:t>
      </w:r>
      <w:r w:rsidR="003209C0">
        <w:rPr>
          <w:rFonts w:hint="eastAsia"/>
        </w:rPr>
        <w:t xml:space="preserve"> </w:t>
      </w:r>
    </w:p>
    <w:p w14:paraId="65BD78CE" w14:textId="4D937185" w:rsidR="003209C0" w:rsidRDefault="006D79AF" w:rsidP="003209C0">
      <w:pPr>
        <w:ind w:firstLine="420"/>
        <w:jc w:val="left"/>
        <w:rPr>
          <w:rFonts w:hint="eastAsia"/>
        </w:rPr>
      </w:pPr>
      <w:r w:rsidRPr="006D79AF">
        <w:rPr>
          <w:rFonts w:hint="eastAsia"/>
        </w:rPr>
        <w:t xml:space="preserve">The default signal-to-noise ratio threshold for all is 40 </w:t>
      </w:r>
      <w:proofErr w:type="spellStart"/>
      <w:proofErr w:type="gramStart"/>
      <w:r w:rsidRPr="006D79AF">
        <w:rPr>
          <w:rFonts w:hint="eastAsia"/>
        </w:rPr>
        <w:t>dB.</w:t>
      </w:r>
      <w:r w:rsidR="003209C0">
        <w:rPr>
          <w:rFonts w:hint="eastAsia"/>
        </w:rPr>
        <w:t>The</w:t>
      </w:r>
      <w:proofErr w:type="spellEnd"/>
      <w:proofErr w:type="gramEnd"/>
      <w:r w:rsidR="003209C0">
        <w:rPr>
          <w:rFonts w:hint="eastAsia"/>
        </w:rPr>
        <w:t xml:space="preserve"> ROEX-A file contains the signal data of the reference star that does not participate in the occultation event. Since these data do not include the signal-to-noise ratio, the data of the reference star has not been filtered.</w:t>
      </w:r>
    </w:p>
    <w:p w14:paraId="4B267FD6" w14:textId="6E25EB05" w:rsidR="003209C0" w:rsidRDefault="003209C0" w:rsidP="003209C0">
      <w:pPr>
        <w:ind w:firstLine="420"/>
        <w:rPr>
          <w:rFonts w:hint="eastAsia"/>
        </w:rPr>
      </w:pPr>
      <w:r w:rsidRPr="003209C0">
        <w:rPr>
          <w:rFonts w:hint="eastAsia"/>
        </w:rPr>
        <w:t>For the meanings of the identifiers in the interface, please refer to the ROEX documentation. Figure 4 shows the basic steps for drawing the timing diagram of the signal-to-noise ratio of different frequencies in the reference ROEX-A file. The red arrows point to the channels of the custom image's horizontal and vertical coordinate labels</w:t>
      </w:r>
      <w:r w:rsidR="006D79AF">
        <w:rPr>
          <w:rFonts w:hint="eastAsia"/>
        </w:rPr>
        <w:t xml:space="preserve"> </w:t>
      </w:r>
      <w:r>
        <w:rPr>
          <w:rFonts w:hint="eastAsia"/>
        </w:rPr>
        <w:t>is implemented</w:t>
      </w:r>
      <w:r w:rsidR="006D79AF">
        <w:rPr>
          <w:rFonts w:hint="eastAsia"/>
        </w:rPr>
        <w:t>.</w:t>
      </w:r>
    </w:p>
    <w:p w14:paraId="275EC5E3" w14:textId="7B8347C7" w:rsidR="00FB35DC" w:rsidRPr="004245E5" w:rsidRDefault="006D79AF" w:rsidP="003209C0">
      <w:pPr>
        <w:ind w:firstLine="420"/>
        <w:jc w:val="center"/>
        <w:rPr>
          <w:rFonts w:hint="eastAsia"/>
        </w:rPr>
      </w:pPr>
      <w:r>
        <w:rPr>
          <w:noProof/>
        </w:rPr>
        <w:drawing>
          <wp:inline distT="0" distB="0" distL="0" distR="0" wp14:anchorId="7665A7E8" wp14:editId="6B050124">
            <wp:extent cx="4205769" cy="4229568"/>
            <wp:effectExtent l="0" t="0" r="4445" b="0"/>
            <wp:docPr id="144589463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5894634" name=""/>
                    <pic:cNvPicPr/>
                  </pic:nvPicPr>
                  <pic:blipFill>
                    <a:blip r:embed="rId13"/>
                    <a:stretch>
                      <a:fillRect/>
                    </a:stretch>
                  </pic:blipFill>
                  <pic:spPr>
                    <a:xfrm>
                      <a:off x="0" y="0"/>
                      <a:ext cx="4208159" cy="4231971"/>
                    </a:xfrm>
                    <a:prstGeom prst="rect">
                      <a:avLst/>
                    </a:prstGeom>
                  </pic:spPr>
                </pic:pic>
              </a:graphicData>
            </a:graphic>
          </wp:inline>
        </w:drawing>
      </w:r>
    </w:p>
    <w:p w14:paraId="79DA5740" w14:textId="4B9E885E" w:rsidR="00FB35DC" w:rsidRPr="004245E5" w:rsidRDefault="00B816EA" w:rsidP="00FB35DC">
      <w:pPr>
        <w:jc w:val="center"/>
        <w:rPr>
          <w:rFonts w:hint="eastAsia"/>
        </w:rPr>
      </w:pPr>
      <w:r>
        <w:rPr>
          <w:rFonts w:hint="eastAsia"/>
          <w:b/>
          <w:bCs/>
        </w:rPr>
        <w:t>Fig.</w:t>
      </w:r>
      <w:r w:rsidR="003209C0">
        <w:rPr>
          <w:rFonts w:hint="eastAsia"/>
          <w:b/>
          <w:bCs/>
        </w:rPr>
        <w:t>4</w:t>
      </w:r>
      <w:r>
        <w:rPr>
          <w:rFonts w:hint="eastAsia"/>
          <w:b/>
          <w:bCs/>
        </w:rPr>
        <w:t>.</w:t>
      </w:r>
      <w:r w:rsidR="00FB35DC">
        <w:rPr>
          <w:rFonts w:hint="eastAsia"/>
        </w:rPr>
        <w:t xml:space="preserve"> </w:t>
      </w:r>
      <w:r w:rsidRPr="00B816EA">
        <w:rPr>
          <w:rFonts w:hint="eastAsia"/>
        </w:rPr>
        <w:t xml:space="preserve">Data monitoring interface and </w:t>
      </w:r>
      <w:r>
        <w:rPr>
          <w:rFonts w:hint="eastAsia"/>
        </w:rPr>
        <w:t xml:space="preserve">SNR </w:t>
      </w:r>
      <w:r w:rsidRPr="00B816EA">
        <w:rPr>
          <w:rFonts w:hint="eastAsia"/>
        </w:rPr>
        <w:t>results</w:t>
      </w:r>
    </w:p>
    <w:p w14:paraId="66100698" w14:textId="77777777" w:rsidR="00915DA8" w:rsidRPr="00FB35DC" w:rsidRDefault="00915DA8" w:rsidP="00915DA8">
      <w:pPr>
        <w:rPr>
          <w:rFonts w:hint="eastAsia"/>
        </w:rPr>
      </w:pPr>
    </w:p>
    <w:p w14:paraId="087A4DEB" w14:textId="4C721177" w:rsidR="00915DA8" w:rsidRDefault="00915DA8" w:rsidP="00915DA8">
      <w:pPr>
        <w:pStyle w:val="2"/>
        <w:rPr>
          <w:rFonts w:hint="eastAsia"/>
        </w:rPr>
      </w:pPr>
      <w:bookmarkStart w:id="8" w:name="_Toc204591373"/>
      <w:r>
        <w:rPr>
          <w:rFonts w:hint="eastAsia"/>
        </w:rPr>
        <w:lastRenderedPageBreak/>
        <w:t>3.</w:t>
      </w:r>
      <w:r w:rsidR="005C615B">
        <w:rPr>
          <w:rFonts w:hint="eastAsia"/>
        </w:rPr>
        <w:t>3</w:t>
      </w:r>
      <w:r>
        <w:rPr>
          <w:rFonts w:hint="eastAsia"/>
        </w:rPr>
        <w:t xml:space="preserve"> </w:t>
      </w:r>
      <w:r w:rsidR="005C615B">
        <w:rPr>
          <w:rFonts w:hint="eastAsia"/>
        </w:rPr>
        <w:t>Data Combination</w:t>
      </w:r>
      <w:bookmarkEnd w:id="8"/>
    </w:p>
    <w:p w14:paraId="79597C5F" w14:textId="4952A350" w:rsidR="005C615B" w:rsidRDefault="005C615B" w:rsidP="005C615B">
      <w:pPr>
        <w:rPr>
          <w:rFonts w:hint="eastAsia"/>
        </w:rPr>
      </w:pPr>
      <w:r>
        <w:rPr>
          <w:rFonts w:hint="eastAsia"/>
        </w:rPr>
        <w:t>In the "Data Combination" module, users can draw combination time series diagrams among data, including MW combination, GF combination, IF combination and DIF combination. The specific operation steps and results are shown in Figure 5. First, select the File Type under "File Type", and then the user still needs to set the signal-to-noise ratio threshold.</w:t>
      </w:r>
    </w:p>
    <w:p w14:paraId="395E0374" w14:textId="0EFE8A93" w:rsidR="005C615B" w:rsidRDefault="005C615B" w:rsidP="00191282">
      <w:pPr>
        <w:ind w:firstLine="420"/>
        <w:rPr>
          <w:rFonts w:hint="eastAsia"/>
        </w:rPr>
      </w:pPr>
      <w:r>
        <w:rPr>
          <w:rFonts w:hint="eastAsia"/>
        </w:rPr>
        <w:t>After selecting the file type, users can draw a combination of data from the specified satellite under the specified observation mode in the four tabs of "MW", "GF", "IF" and "DIF". This function can be used to detect data quality. Please note:</w:t>
      </w:r>
    </w:p>
    <w:p w14:paraId="198C52C8" w14:textId="77777777" w:rsidR="005C615B" w:rsidRDefault="005C615B" w:rsidP="005C615B">
      <w:pPr>
        <w:ind w:firstLine="420"/>
        <w:rPr>
          <w:rFonts w:hint="eastAsia"/>
        </w:rPr>
      </w:pPr>
    </w:p>
    <w:p w14:paraId="1F2B790F" w14:textId="5616D9CE" w:rsidR="005C615B" w:rsidRDefault="005C615B" w:rsidP="005C615B">
      <w:pPr>
        <w:pStyle w:val="a9"/>
        <w:numPr>
          <w:ilvl w:val="0"/>
          <w:numId w:val="10"/>
        </w:numPr>
        <w:rPr>
          <w:rFonts w:hint="eastAsia"/>
        </w:rPr>
      </w:pPr>
      <w:r>
        <w:rPr>
          <w:rFonts w:hint="eastAsia"/>
        </w:rPr>
        <w:t>The image drawn here is not a combined time sequence diagram, but a combined first-order difference time sequence diagram. For specific combination principles, please refer to Section Four.</w:t>
      </w:r>
    </w:p>
    <w:p w14:paraId="58B8823F" w14:textId="685E9171" w:rsidR="00E565E9" w:rsidRDefault="005C615B" w:rsidP="005C615B">
      <w:pPr>
        <w:pStyle w:val="a9"/>
        <w:numPr>
          <w:ilvl w:val="0"/>
          <w:numId w:val="10"/>
        </w:numPr>
        <w:rPr>
          <w:rFonts w:hint="eastAsia"/>
        </w:rPr>
      </w:pPr>
      <w:r>
        <w:rPr>
          <w:rFonts w:hint="eastAsia"/>
        </w:rPr>
        <w:t>When combining data from ROEX-I files, there is no "DIF" option.</w:t>
      </w:r>
    </w:p>
    <w:p w14:paraId="7742D8A0" w14:textId="77777777" w:rsidR="005C615B" w:rsidRDefault="005C615B" w:rsidP="005C615B">
      <w:pPr>
        <w:rPr>
          <w:rFonts w:hint="eastAsia"/>
        </w:rPr>
      </w:pPr>
    </w:p>
    <w:p w14:paraId="2E404684" w14:textId="0E5E716D" w:rsidR="003272A8" w:rsidRDefault="005C615B" w:rsidP="005C615B">
      <w:pPr>
        <w:ind w:firstLine="420"/>
        <w:rPr>
          <w:rFonts w:hint="eastAsia"/>
        </w:rPr>
      </w:pPr>
      <w:r w:rsidRPr="005C615B">
        <w:rPr>
          <w:rFonts w:hint="eastAsia"/>
        </w:rPr>
        <w:t xml:space="preserve">Figure 5 shows the result of drawing the GF combination of individual data in the sample ROEX-A file. It should be noted that the naming of the data </w:t>
      </w:r>
      <w:proofErr w:type="spellStart"/>
      <w:r w:rsidRPr="005C615B">
        <w:rPr>
          <w:rFonts w:hint="eastAsia"/>
        </w:rPr>
        <w:t>identiators</w:t>
      </w:r>
      <w:proofErr w:type="spellEnd"/>
      <w:r w:rsidRPr="005C615B">
        <w:rPr>
          <w:rFonts w:hint="eastAsia"/>
        </w:rPr>
        <w:t xml:space="preserve"> in this module is different from that in the data monitoring module. For example, "1C2X" in the "MW" interface represents the combined result obtained from the carrier phase information "L1C", "L2X" and the pseudo-range information "C1C", "C2X" in accordance with the MW combination operation rules. In the "GF" interface, "1C2X" represents the combination result obtained from the carrier phase information "L1C" and "L2X" in accordance with the GF combination operation rules. The meaning of the identifier in the "IF" interface is the same as that in "GF".</w:t>
      </w:r>
    </w:p>
    <w:p w14:paraId="7B6A72DB" w14:textId="315D0640" w:rsidR="00FB35DC" w:rsidRDefault="006D79AF" w:rsidP="00FB35DC">
      <w:pPr>
        <w:jc w:val="center"/>
        <w:rPr>
          <w:rFonts w:hint="eastAsia"/>
        </w:rPr>
      </w:pPr>
      <w:r>
        <w:rPr>
          <w:noProof/>
        </w:rPr>
        <w:drawing>
          <wp:inline distT="0" distB="0" distL="0" distR="0" wp14:anchorId="58C58FCD" wp14:editId="2E2AA169">
            <wp:extent cx="3421827" cy="3513696"/>
            <wp:effectExtent l="0" t="0" r="7620" b="0"/>
            <wp:docPr id="181641328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413288" name=""/>
                    <pic:cNvPicPr/>
                  </pic:nvPicPr>
                  <pic:blipFill>
                    <a:blip r:embed="rId14"/>
                    <a:stretch>
                      <a:fillRect/>
                    </a:stretch>
                  </pic:blipFill>
                  <pic:spPr>
                    <a:xfrm>
                      <a:off x="0" y="0"/>
                      <a:ext cx="3427057" cy="3519066"/>
                    </a:xfrm>
                    <a:prstGeom prst="rect">
                      <a:avLst/>
                    </a:prstGeom>
                  </pic:spPr>
                </pic:pic>
              </a:graphicData>
            </a:graphic>
          </wp:inline>
        </w:drawing>
      </w:r>
    </w:p>
    <w:p w14:paraId="3DC53B9D" w14:textId="31944884" w:rsidR="00FB35DC" w:rsidRDefault="00AD11D5" w:rsidP="00FB35DC">
      <w:pPr>
        <w:jc w:val="center"/>
        <w:rPr>
          <w:rFonts w:hint="eastAsia"/>
        </w:rPr>
      </w:pPr>
      <w:r>
        <w:rPr>
          <w:rFonts w:hint="eastAsia"/>
          <w:b/>
          <w:bCs/>
        </w:rPr>
        <w:t>Fig.</w:t>
      </w:r>
      <w:r w:rsidR="005C615B">
        <w:rPr>
          <w:rFonts w:hint="eastAsia"/>
          <w:b/>
          <w:bCs/>
        </w:rPr>
        <w:t>5</w:t>
      </w:r>
      <w:r>
        <w:rPr>
          <w:rFonts w:hint="eastAsia"/>
          <w:b/>
          <w:bCs/>
        </w:rPr>
        <w:t>.</w:t>
      </w:r>
      <w:r w:rsidR="00FB35DC">
        <w:rPr>
          <w:rFonts w:hint="eastAsia"/>
        </w:rPr>
        <w:t xml:space="preserve"> </w:t>
      </w:r>
      <w:r>
        <w:rPr>
          <w:rFonts w:hint="eastAsia"/>
        </w:rPr>
        <w:t>Steps of view data combinations and results</w:t>
      </w:r>
    </w:p>
    <w:p w14:paraId="30E64A13" w14:textId="77777777" w:rsidR="00D21623" w:rsidRPr="00FB35DC" w:rsidRDefault="00D21623" w:rsidP="00CA550C">
      <w:pPr>
        <w:rPr>
          <w:rFonts w:hint="eastAsia"/>
        </w:rPr>
      </w:pPr>
    </w:p>
    <w:p w14:paraId="00444B8D" w14:textId="77777777" w:rsidR="00D21623" w:rsidRDefault="00D21623" w:rsidP="00D21623">
      <w:pPr>
        <w:jc w:val="center"/>
        <w:rPr>
          <w:rFonts w:hint="eastAsia"/>
        </w:rPr>
      </w:pPr>
    </w:p>
    <w:p w14:paraId="624477C7" w14:textId="1D5DFB8A" w:rsidR="0010190D" w:rsidRDefault="00915DA8" w:rsidP="0010190D">
      <w:pPr>
        <w:pStyle w:val="2"/>
        <w:rPr>
          <w:rFonts w:hint="eastAsia"/>
        </w:rPr>
      </w:pPr>
      <w:bookmarkStart w:id="9" w:name="_Toc204591374"/>
      <w:r>
        <w:rPr>
          <w:rFonts w:hint="eastAsia"/>
        </w:rPr>
        <w:lastRenderedPageBreak/>
        <w:t>3.</w:t>
      </w:r>
      <w:r w:rsidR="005C615B">
        <w:rPr>
          <w:rFonts w:hint="eastAsia"/>
        </w:rPr>
        <w:t>4</w:t>
      </w:r>
      <w:r w:rsidR="00885F74">
        <w:rPr>
          <w:rFonts w:hint="eastAsia"/>
        </w:rPr>
        <w:t xml:space="preserve"> </w:t>
      </w:r>
      <w:r w:rsidR="005C615B">
        <w:rPr>
          <w:rFonts w:hint="eastAsia"/>
        </w:rPr>
        <w:t>Data Integrity</w:t>
      </w:r>
      <w:bookmarkEnd w:id="9"/>
    </w:p>
    <w:p w14:paraId="46D8DFBC" w14:textId="025018FF" w:rsidR="0010190D" w:rsidRDefault="005C615B" w:rsidP="005C615B">
      <w:pPr>
        <w:rPr>
          <w:rFonts w:hint="eastAsia"/>
        </w:rPr>
      </w:pPr>
      <w:r w:rsidRPr="005C615B">
        <w:rPr>
          <w:rFonts w:hint="eastAsia"/>
        </w:rPr>
        <w:t xml:space="preserve">Users can utilize the "Data Integrity" module to view the completeness of data and locate the identifiers and times where the data is missing. The completeness of the calculated data is not the completeness of the entire file, but the completeness of the valid data after screening based on the signal-to-noise ratio threshold. Users can freely choose the data they need to view and then obtain the completeness of their data. This module will also write LOG files in the data folder of the parent folder in the running directory for users to view. The specific operation process and results are shown in Figure </w:t>
      </w:r>
      <w:r>
        <w:rPr>
          <w:rFonts w:hint="eastAsia"/>
        </w:rPr>
        <w:t>6</w:t>
      </w:r>
      <w:r w:rsidRPr="005C615B">
        <w:rPr>
          <w:rFonts w:hint="eastAsia"/>
        </w:rPr>
        <w:t>.</w:t>
      </w:r>
    </w:p>
    <w:p w14:paraId="0759E39E" w14:textId="73D59B67" w:rsidR="006B7D22" w:rsidRPr="0010190D" w:rsidRDefault="006D79AF" w:rsidP="006B7D22">
      <w:pPr>
        <w:jc w:val="center"/>
        <w:rPr>
          <w:rFonts w:hint="eastAsia"/>
        </w:rPr>
      </w:pPr>
      <w:r>
        <w:rPr>
          <w:noProof/>
        </w:rPr>
        <w:drawing>
          <wp:inline distT="0" distB="0" distL="0" distR="0" wp14:anchorId="64B7BC72" wp14:editId="77C54F55">
            <wp:extent cx="3521959" cy="3541464"/>
            <wp:effectExtent l="0" t="0" r="2540" b="1905"/>
            <wp:docPr id="26547823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478236" name=""/>
                    <pic:cNvPicPr/>
                  </pic:nvPicPr>
                  <pic:blipFill>
                    <a:blip r:embed="rId15"/>
                    <a:stretch>
                      <a:fillRect/>
                    </a:stretch>
                  </pic:blipFill>
                  <pic:spPr>
                    <a:xfrm>
                      <a:off x="0" y="0"/>
                      <a:ext cx="3526543" cy="3546074"/>
                    </a:xfrm>
                    <a:prstGeom prst="rect">
                      <a:avLst/>
                    </a:prstGeom>
                  </pic:spPr>
                </pic:pic>
              </a:graphicData>
            </a:graphic>
          </wp:inline>
        </w:drawing>
      </w:r>
    </w:p>
    <w:p w14:paraId="39635A24" w14:textId="41C1425F" w:rsidR="0010190D" w:rsidRPr="00885F74" w:rsidRDefault="00AD11D5" w:rsidP="00885F74">
      <w:pPr>
        <w:jc w:val="center"/>
        <w:rPr>
          <w:rFonts w:hint="eastAsia"/>
          <w:b/>
          <w:bCs/>
        </w:rPr>
      </w:pPr>
      <w:r>
        <w:rPr>
          <w:rFonts w:hint="eastAsia"/>
          <w:b/>
          <w:bCs/>
        </w:rPr>
        <w:t>Fig.</w:t>
      </w:r>
      <w:r w:rsidR="008918B7">
        <w:rPr>
          <w:rFonts w:hint="eastAsia"/>
          <w:b/>
          <w:bCs/>
        </w:rPr>
        <w:t>6</w:t>
      </w:r>
      <w:r>
        <w:rPr>
          <w:rFonts w:hint="eastAsia"/>
          <w:b/>
          <w:bCs/>
        </w:rPr>
        <w:t>.</w:t>
      </w:r>
      <w:r w:rsidR="00885F74" w:rsidRPr="00885F74">
        <w:rPr>
          <w:rFonts w:hint="eastAsia"/>
          <w:b/>
          <w:bCs/>
        </w:rPr>
        <w:t xml:space="preserve"> </w:t>
      </w:r>
      <w:r w:rsidR="005C615B">
        <w:rPr>
          <w:rFonts w:hint="eastAsia"/>
        </w:rPr>
        <w:t xml:space="preserve">Steps of view data </w:t>
      </w:r>
      <w:r w:rsidR="005C615B">
        <w:t>integritie</w:t>
      </w:r>
      <w:r w:rsidR="005C615B">
        <w:rPr>
          <w:rFonts w:hint="eastAsia"/>
        </w:rPr>
        <w:t>s and results</w:t>
      </w:r>
    </w:p>
    <w:p w14:paraId="466033C9" w14:textId="691C80EA" w:rsidR="000A5E28" w:rsidRDefault="000A5E28" w:rsidP="000A5E28">
      <w:pPr>
        <w:pStyle w:val="1"/>
        <w:rPr>
          <w:rFonts w:hint="eastAsia"/>
        </w:rPr>
      </w:pPr>
      <w:bookmarkStart w:id="10" w:name="_Toc204591375"/>
      <w:r>
        <w:rPr>
          <w:rFonts w:hint="eastAsia"/>
        </w:rPr>
        <w:t xml:space="preserve">4 </w:t>
      </w:r>
      <w:r w:rsidR="00FB35DC">
        <w:rPr>
          <w:rFonts w:hint="eastAsia"/>
        </w:rPr>
        <w:t>Theory</w:t>
      </w:r>
      <w:bookmarkEnd w:id="10"/>
    </w:p>
    <w:p w14:paraId="4901420A" w14:textId="55DB9573" w:rsidR="000A5E28" w:rsidRDefault="00FB35DC" w:rsidP="000A5E28">
      <w:pPr>
        <w:rPr>
          <w:rFonts w:hint="eastAsia"/>
        </w:rPr>
      </w:pPr>
      <w:r w:rsidRPr="00FB35DC">
        <w:t>To facilitate user understanding, the following definitions are provided for each letter and symbol</w:t>
      </w:r>
      <w:r w:rsidR="000A5E28">
        <w:rPr>
          <w:rFonts w:hint="eastAsia"/>
        </w:rPr>
        <w:t>：</w:t>
      </w:r>
    </w:p>
    <w:p w14:paraId="61D96004" w14:textId="25086A83" w:rsidR="00610C38" w:rsidRDefault="00610C38" w:rsidP="002F3F0C">
      <w:pPr>
        <w:ind w:leftChars="200" w:left="420"/>
        <w:rPr>
          <w:rFonts w:hint="eastAsia"/>
        </w:rPr>
      </w:pPr>
      <m:oMath>
        <m:r>
          <w:rPr>
            <w:rFonts w:ascii="Cambria Math" w:hAnsi="Cambria Math" w:hint="eastAsia"/>
          </w:rPr>
          <m:t>c</m:t>
        </m:r>
      </m:oMath>
      <w:r>
        <w:rPr>
          <w:rFonts w:hint="eastAsia"/>
        </w:rPr>
        <w:t>:</w:t>
      </w:r>
      <w:r w:rsidR="00FB35DC" w:rsidRPr="00FB35DC">
        <w:rPr>
          <w:rFonts w:ascii="Segoe UI" w:hAnsi="Segoe UI" w:cs="Segoe UI"/>
          <w:color w:val="24292F"/>
          <w:szCs w:val="21"/>
          <w:shd w:val="clear" w:color="auto" w:fill="F4F6F8"/>
        </w:rPr>
        <w:t xml:space="preserve"> </w:t>
      </w:r>
      <w:r w:rsidR="00FB35DC" w:rsidRPr="00FB35DC">
        <w:t>the speed of light in a vacuum</w:t>
      </w:r>
      <w:r w:rsidR="00FB35DC">
        <w:rPr>
          <w:rFonts w:hint="eastAsia"/>
        </w:rPr>
        <w:t xml:space="preserve">, </w:t>
      </w:r>
      <w:r w:rsidR="00FB35DC" w:rsidRPr="00FB35DC">
        <w:t>299,792,458 meters per second (m/s)</w:t>
      </w:r>
    </w:p>
    <w:p w14:paraId="09EF5FDB" w14:textId="1212BCD8" w:rsidR="000A5E28" w:rsidRDefault="000A5E28" w:rsidP="002F3F0C">
      <w:pPr>
        <w:ind w:leftChars="200" w:left="420"/>
        <w:rPr>
          <w:rFonts w:hint="eastAsia"/>
        </w:rPr>
      </w:pPr>
      <m:oMath>
        <m:r>
          <w:rPr>
            <w:rFonts w:ascii="Cambria Math" w:hAnsi="Cambria Math"/>
          </w:rPr>
          <m:t>L</m:t>
        </m:r>
      </m:oMath>
      <w:r>
        <w:rPr>
          <w:rFonts w:hint="eastAsia"/>
        </w:rPr>
        <w:t>:</w:t>
      </w:r>
      <w:r w:rsidR="00FB35DC" w:rsidRPr="00FB35DC">
        <w:rPr>
          <w:rFonts w:ascii="Segoe UI" w:hAnsi="Segoe UI" w:cs="Segoe UI"/>
          <w:color w:val="24292F"/>
          <w:szCs w:val="21"/>
          <w:shd w:val="clear" w:color="auto" w:fill="F4F6F8"/>
        </w:rPr>
        <w:t xml:space="preserve"> </w:t>
      </w:r>
      <w:r w:rsidR="00FB35DC" w:rsidRPr="00FB35DC">
        <w:t>The phase measurement value, with the unit in meters (m)</w:t>
      </w:r>
    </w:p>
    <w:p w14:paraId="1E594CB3" w14:textId="60F3F36A" w:rsidR="00610C38" w:rsidRDefault="00610C38" w:rsidP="002F3F0C">
      <w:pPr>
        <w:ind w:leftChars="200" w:left="420"/>
        <w:rPr>
          <w:rFonts w:hint="eastAsia"/>
        </w:rPr>
      </w:pPr>
      <m:oMath>
        <m:r>
          <w:rPr>
            <w:rFonts w:ascii="Cambria Math" w:hAnsi="Cambria Math"/>
          </w:rPr>
          <m:t>P</m:t>
        </m:r>
      </m:oMath>
      <w:r>
        <w:rPr>
          <w:rFonts w:hint="eastAsia"/>
        </w:rPr>
        <w:t>:</w:t>
      </w:r>
      <w:r w:rsidR="00FB35DC" w:rsidRPr="00FB35DC">
        <w:rPr>
          <w:rFonts w:ascii="Segoe UI" w:hAnsi="Segoe UI" w:cs="Segoe UI"/>
          <w:color w:val="24292F"/>
          <w:szCs w:val="21"/>
          <w:shd w:val="clear" w:color="auto" w:fill="F4F6F8"/>
        </w:rPr>
        <w:t xml:space="preserve"> </w:t>
      </w:r>
      <w:r w:rsidR="00FB35DC" w:rsidRPr="00FB35DC">
        <w:t>The phase measurement value, with the unit in cycles</w:t>
      </w:r>
    </w:p>
    <w:p w14:paraId="41DA342F" w14:textId="0A708533" w:rsidR="00610C38" w:rsidRDefault="00610C38" w:rsidP="002F3F0C">
      <w:pPr>
        <w:ind w:leftChars="200" w:left="420"/>
        <w:rPr>
          <w:rFonts w:hint="eastAsia"/>
        </w:rPr>
      </w:pPr>
      <m:oMath>
        <m:r>
          <w:rPr>
            <w:rFonts w:ascii="Cambria Math" w:hAnsi="Cambria Math"/>
          </w:rPr>
          <m:t>C</m:t>
        </m:r>
      </m:oMath>
      <w:r>
        <w:rPr>
          <w:rFonts w:hint="eastAsia"/>
        </w:rPr>
        <w:t>:</w:t>
      </w:r>
      <w:r w:rsidR="00FB35DC" w:rsidRPr="00FB35DC">
        <w:rPr>
          <w:rFonts w:ascii="Segoe UI" w:hAnsi="Segoe UI" w:cs="Segoe UI"/>
          <w:color w:val="24292F"/>
          <w:szCs w:val="21"/>
          <w:shd w:val="clear" w:color="auto" w:fill="F4F6F8"/>
        </w:rPr>
        <w:t xml:space="preserve"> </w:t>
      </w:r>
      <w:r w:rsidR="00FB35DC" w:rsidRPr="00FB35DC">
        <w:t>The pseudorange measurement value, with the unit in meters (m)</w:t>
      </w:r>
    </w:p>
    <w:p w14:paraId="2EB3251C" w14:textId="6B292E50" w:rsidR="00610C38" w:rsidRDefault="00610C38" w:rsidP="002F3F0C">
      <w:pPr>
        <w:ind w:leftChars="200" w:left="420"/>
        <w:rPr>
          <w:rFonts w:hint="eastAsia"/>
        </w:rPr>
      </w:pPr>
      <m:oMath>
        <m:r>
          <w:rPr>
            <w:rFonts w:ascii="Cambria Math" w:hAnsi="Cambria Math" w:hint="eastAsia"/>
          </w:rPr>
          <m:t>f</m:t>
        </m:r>
      </m:oMath>
      <w:r>
        <w:rPr>
          <w:rFonts w:hint="eastAsia"/>
        </w:rPr>
        <w:t>:</w:t>
      </w:r>
      <w:r w:rsidR="00FB35DC" w:rsidRPr="00FB35DC">
        <w:rPr>
          <w:rFonts w:ascii="Segoe UI" w:hAnsi="Segoe UI" w:cs="Segoe UI"/>
          <w:color w:val="24292F"/>
          <w:szCs w:val="21"/>
          <w:shd w:val="clear" w:color="auto" w:fill="F4F6F8"/>
        </w:rPr>
        <w:t xml:space="preserve"> </w:t>
      </w:r>
      <w:r w:rsidR="00FB35DC" w:rsidRPr="00FB35DC">
        <w:t>The signal frequency, with the unit in hertz (Hz)</w:t>
      </w:r>
    </w:p>
    <w:p w14:paraId="703249F8" w14:textId="26C9E28B" w:rsidR="00610C38" w:rsidRDefault="00610C38" w:rsidP="002F3F0C">
      <w:pPr>
        <w:ind w:leftChars="200" w:left="420"/>
        <w:rPr>
          <w:rFonts w:hint="eastAsia"/>
        </w:rPr>
      </w:pPr>
      <m:oMath>
        <m:r>
          <w:rPr>
            <w:rFonts w:ascii="Cambria Math" w:hAnsi="Cambria Math"/>
          </w:rPr>
          <m:t>λ</m:t>
        </m:r>
      </m:oMath>
      <w:r>
        <w:rPr>
          <w:rFonts w:hint="eastAsia"/>
        </w:rPr>
        <w:t>:</w:t>
      </w:r>
      <w:r w:rsidR="00FB35DC" w:rsidRPr="00FB35DC">
        <w:rPr>
          <w:rFonts w:ascii="Segoe UI" w:hAnsi="Segoe UI" w:cs="Segoe UI"/>
          <w:color w:val="24292F"/>
          <w:szCs w:val="21"/>
          <w:shd w:val="clear" w:color="auto" w:fill="F4F6F8"/>
        </w:rPr>
        <w:t xml:space="preserve"> </w:t>
      </w:r>
      <w:r w:rsidR="00FB35DC" w:rsidRPr="00FB35DC">
        <w:t>The signal wavelength, with the unit in meters (m)</w:t>
      </w:r>
    </w:p>
    <w:p w14:paraId="096C80BF" w14:textId="32FC7F1C" w:rsidR="00610C38" w:rsidRPr="00610C38" w:rsidRDefault="008D6A00" w:rsidP="002F3F0C">
      <w:pPr>
        <w:ind w:firstLine="420"/>
        <w:rPr>
          <w:rFonts w:hint="eastAsia"/>
        </w:rPr>
      </w:pPr>
      <m:oMath>
        <m:r>
          <w:rPr>
            <w:rFonts w:ascii="Cambria Math" w:hAnsi="Cambria Math"/>
          </w:rPr>
          <m:t>N</m:t>
        </m:r>
      </m:oMath>
      <w:r>
        <w:rPr>
          <w:rFonts w:hint="eastAsia"/>
        </w:rPr>
        <w:t>:</w:t>
      </w:r>
      <w:r w:rsidR="00B4604B" w:rsidRPr="00B4604B">
        <w:rPr>
          <w:rFonts w:ascii="Segoe UI" w:hAnsi="Segoe UI" w:cs="Segoe UI"/>
          <w:color w:val="24292F"/>
          <w:szCs w:val="21"/>
          <w:shd w:val="clear" w:color="auto" w:fill="F4F6F8"/>
        </w:rPr>
        <w:t xml:space="preserve"> </w:t>
      </w:r>
      <w:r w:rsidR="00B4604B" w:rsidRPr="00B4604B">
        <w:t>The integer ambiguity of the corresponding carrier phase, with the unit in cycles</w:t>
      </w:r>
    </w:p>
    <w:p w14:paraId="1C75D9D4" w14:textId="77777777" w:rsidR="00610C38" w:rsidRPr="00610C38" w:rsidRDefault="00610C38" w:rsidP="00610C38">
      <w:pPr>
        <w:rPr>
          <w:rFonts w:hint="eastAsia"/>
        </w:rPr>
      </w:pPr>
    </w:p>
    <w:p w14:paraId="0CC021B7" w14:textId="2034E2C4" w:rsidR="00610C38" w:rsidRPr="00610C38" w:rsidRDefault="00D24E1F" w:rsidP="00D24E1F">
      <w:pPr>
        <w:pStyle w:val="2"/>
        <w:rPr>
          <w:rFonts w:hint="eastAsia"/>
        </w:rPr>
      </w:pPr>
      <w:bookmarkStart w:id="11" w:name="_Toc204591376"/>
      <w:r>
        <w:rPr>
          <w:rFonts w:hint="eastAsia"/>
        </w:rPr>
        <w:lastRenderedPageBreak/>
        <w:t xml:space="preserve">4.1 </w:t>
      </w:r>
      <w:r w:rsidR="00B816EA">
        <w:rPr>
          <w:rFonts w:hint="eastAsia"/>
        </w:rPr>
        <w:t>Data integrity</w:t>
      </w:r>
      <w:bookmarkEnd w:id="11"/>
    </w:p>
    <w:p w14:paraId="2C7EB5B4" w14:textId="0AB14625" w:rsidR="00D24E1F" w:rsidRPr="002B3720" w:rsidRDefault="00B4604B" w:rsidP="00191282">
      <w:pPr>
        <w:rPr>
          <w:rFonts w:hint="eastAsia"/>
        </w:rPr>
      </w:pPr>
      <w:r w:rsidRPr="00B4604B">
        <w:t>The formula for evaluating the data completeness of the ROEX file is as follows</w:t>
      </w:r>
      <w:r w:rsidR="00D24E1F">
        <w:rPr>
          <w:rFonts w:hint="eastAsia"/>
        </w:rPr>
        <w:t>：</w:t>
      </w:r>
    </w:p>
    <w:p w14:paraId="14B2AD36" w14:textId="25ABA631" w:rsidR="00D24E1F" w:rsidRPr="00D24E1F" w:rsidRDefault="00000000" w:rsidP="00D24E1F">
      <w:pPr>
        <w:rPr>
          <w:rFonts w:hint="eastAsia"/>
        </w:rPr>
      </w:pPr>
      <m:oMathPara>
        <m:oMath>
          <m:eqArr>
            <m:eqArrPr>
              <m:maxDist m:val="1"/>
              <m:ctrlPr>
                <w:rPr>
                  <w:rFonts w:ascii="Cambria Math" w:hAnsi="Cambria Math"/>
                  <w:i/>
                </w:rPr>
              </m:ctrlPr>
            </m:eqArrPr>
            <m:e>
              <m:r>
                <w:rPr>
                  <w:rFonts w:ascii="Cambria Math" w:hAnsi="Cambria Math"/>
                </w:rPr>
                <m:t>DI=</m:t>
              </m:r>
              <m:d>
                <m:dPr>
                  <m:ctrlPr>
                    <w:rPr>
                      <w:rFonts w:ascii="Cambria Math" w:hAnsi="Cambria Math"/>
                      <w:i/>
                    </w:rPr>
                  </m:ctrlPr>
                </m:dPr>
                <m:e>
                  <m:f>
                    <m:fPr>
                      <m:type m:val="lin"/>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B</m:t>
                              </m:r>
                            </m:e>
                            <m:sub>
                              <m:r>
                                <w:rPr>
                                  <w:rFonts w:ascii="Cambria Math" w:hAnsi="Cambria Math"/>
                                </w:rPr>
                                <m:t>i</m:t>
                              </m:r>
                            </m:sub>
                          </m:sSub>
                        </m:e>
                      </m:nary>
                    </m:num>
                    <m:den>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A</m:t>
                              </m:r>
                            </m:e>
                            <m:sub>
                              <m:r>
                                <w:rPr>
                                  <w:rFonts w:ascii="Cambria Math" w:hAnsi="Cambria Math"/>
                                </w:rPr>
                                <m:t>i</m:t>
                              </m:r>
                            </m:sub>
                          </m:sSub>
                        </m:e>
                      </m:nary>
                    </m:den>
                  </m:f>
                </m:e>
              </m:d>
              <m:r>
                <w:rPr>
                  <w:rFonts w:ascii="Cambria Math" w:hAnsi="Cambria Math"/>
                </w:rPr>
                <m:t>×100%#</m:t>
              </m:r>
              <m:d>
                <m:dPr>
                  <m:ctrlPr>
                    <w:rPr>
                      <w:rFonts w:ascii="Cambria Math" w:hAnsi="Cambria Math"/>
                      <w:i/>
                    </w:rPr>
                  </m:ctrlPr>
                </m:dPr>
                <m:e>
                  <m:r>
                    <w:rPr>
                      <w:rFonts w:ascii="Cambria Math" w:hAnsi="Cambria Math"/>
                    </w:rPr>
                    <m:t>1</m:t>
                  </m:r>
                </m:e>
              </m:d>
            </m:e>
          </m:eqArr>
        </m:oMath>
      </m:oMathPara>
    </w:p>
    <w:p w14:paraId="2758C3EF" w14:textId="243E8BC9" w:rsidR="00610C38" w:rsidRPr="005C615B" w:rsidRDefault="005C615B" w:rsidP="000A5E28">
      <w:pPr>
        <w:rPr>
          <w:rFonts w:hint="eastAsia"/>
          <w:iCs/>
        </w:rPr>
      </w:pPr>
      <w:r w:rsidRPr="005C615B">
        <w:rPr>
          <w:rFonts w:hint="eastAsia"/>
          <w:iCs/>
        </w:rPr>
        <w:t xml:space="preserve">Among them, </w:t>
      </w:r>
      <m:oMath>
        <m:sSub>
          <m:sSubPr>
            <m:ctrlPr>
              <w:rPr>
                <w:rFonts w:ascii="Cambria Math" w:hAnsi="Cambria Math"/>
                <w:i/>
              </w:rPr>
            </m:ctrlPr>
          </m:sSubPr>
          <m:e>
            <m:r>
              <w:rPr>
                <w:rFonts w:ascii="Cambria Math" w:hAnsi="Cambria Math"/>
              </w:rPr>
              <m:t>B</m:t>
            </m:r>
          </m:e>
          <m:sub>
            <m:r>
              <w:rPr>
                <w:rFonts w:ascii="Cambria Math" w:hAnsi="Cambria Math"/>
              </w:rPr>
              <m:t>i</m:t>
            </m:r>
          </m:sub>
        </m:sSub>
      </m:oMath>
      <w:r>
        <w:rPr>
          <w:rFonts w:hint="eastAsia"/>
        </w:rPr>
        <w:t xml:space="preserve"> </w:t>
      </w:r>
      <w:r w:rsidRPr="005C615B">
        <w:rPr>
          <w:rFonts w:hint="eastAsia"/>
          <w:iCs/>
        </w:rPr>
        <w:t xml:space="preserve">represents the total theoretical data of the epoch that meets the signal-to-noise ratio threshold, and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Pr>
          <w:rFonts w:hint="eastAsia"/>
        </w:rPr>
        <w:t xml:space="preserve"> </w:t>
      </w:r>
      <w:r w:rsidRPr="005C615B">
        <w:rPr>
          <w:rFonts w:hint="eastAsia"/>
          <w:iCs/>
        </w:rPr>
        <w:t>represents the total actual observed data of this epoch. If the observed data is interrupted, the completeness of the data will decline.</w:t>
      </w:r>
    </w:p>
    <w:p w14:paraId="7B9EF396" w14:textId="3D38AE1E" w:rsidR="000A5E28" w:rsidRDefault="000A5E28" w:rsidP="000A5E28">
      <w:pPr>
        <w:pStyle w:val="2"/>
        <w:rPr>
          <w:rFonts w:hint="eastAsia"/>
        </w:rPr>
      </w:pPr>
      <w:bookmarkStart w:id="12" w:name="_Toc204591377"/>
      <w:r>
        <w:rPr>
          <w:rFonts w:hint="eastAsia"/>
        </w:rPr>
        <w:t>4.</w:t>
      </w:r>
      <w:r w:rsidR="00D24E1F">
        <w:rPr>
          <w:rFonts w:hint="eastAsia"/>
        </w:rPr>
        <w:t>2</w:t>
      </w:r>
      <w:r>
        <w:rPr>
          <w:rFonts w:hint="eastAsia"/>
        </w:rPr>
        <w:t xml:space="preserve"> MW</w:t>
      </w:r>
      <w:r w:rsidR="00B4604B">
        <w:rPr>
          <w:rFonts w:hint="eastAsia"/>
        </w:rPr>
        <w:t xml:space="preserve"> combination</w:t>
      </w:r>
      <w:bookmarkEnd w:id="12"/>
    </w:p>
    <w:p w14:paraId="05DFB745" w14:textId="64013A10" w:rsidR="000A5E28" w:rsidRDefault="00B4604B" w:rsidP="000A5E28">
      <w:pPr>
        <w:rPr>
          <w:rFonts w:hint="eastAsia"/>
        </w:rPr>
      </w:pPr>
      <w:r w:rsidRPr="00B4604B">
        <w:t>The MW (Melbourne-</w:t>
      </w:r>
      <w:proofErr w:type="spellStart"/>
      <w:r w:rsidRPr="00B4604B">
        <w:t>Wübbena</w:t>
      </w:r>
      <w:proofErr w:type="spellEnd"/>
      <w:r w:rsidRPr="00B4604B">
        <w:t>) combination involves the use of dual-frequency pseudorange and carrier phase observations. Specifically, it is the difference between the wide-lane combination of carrier phase values and the narrow-lane combination of pseudorange values</w:t>
      </w:r>
      <w:r>
        <w:rPr>
          <w:rFonts w:hint="eastAsia"/>
        </w:rPr>
        <w:t>:</w:t>
      </w:r>
    </w:p>
    <w:p w14:paraId="6F305045" w14:textId="7147B6DD" w:rsidR="00D24E1F" w:rsidRPr="00D24E1F" w:rsidRDefault="00000000" w:rsidP="00D24E1F">
      <w:pPr>
        <w:rPr>
          <w:rFonts w:hint="eastAsia"/>
          <w:iCs/>
        </w:rPr>
      </w:pPr>
      <m:oMathPara>
        <m:oMath>
          <m:eqArr>
            <m:eqArrPr>
              <m:maxDist m:val="1"/>
              <m:ctrlPr>
                <w:rPr>
                  <w:rFonts w:ascii="Cambria Math" w:hAnsi="Cambria Math"/>
                  <w:i/>
                </w:rPr>
              </m:ctrlPr>
            </m:eqArrPr>
            <m:e>
              <m:sSub>
                <m:sSubPr>
                  <m:ctrlPr>
                    <w:rPr>
                      <w:rFonts w:ascii="Cambria Math" w:hAnsi="Cambria Math"/>
                      <w:i/>
                      <w:iCs/>
                    </w:rPr>
                  </m:ctrlPr>
                </m:sSubPr>
                <m:e>
                  <m:r>
                    <w:rPr>
                      <w:rFonts w:ascii="Cambria Math" w:hAnsi="Cambria Math"/>
                    </w:rPr>
                    <m:t>P</m:t>
                  </m:r>
                </m:e>
                <m:sub>
                  <m:r>
                    <w:rPr>
                      <w:rFonts w:ascii="Cambria Math" w:hAnsi="Cambria Math"/>
                    </w:rPr>
                    <m:t>MW</m:t>
                  </m:r>
                </m:sub>
              </m:sSub>
              <m:r>
                <w:rPr>
                  <w:rFonts w:ascii="Cambria Math" w:hAnsi="Cambria Math" w:hint="eastAsia"/>
                </w:rPr>
                <m:t>=</m:t>
              </m:r>
              <m:d>
                <m:dPr>
                  <m:ctrlPr>
                    <w:rPr>
                      <w:rFonts w:ascii="Cambria Math" w:hAnsi="Cambria Math"/>
                      <w:i/>
                      <w:iCs/>
                    </w:rPr>
                  </m:ctrlPr>
                </m:dPr>
                <m:e>
                  <m:sSub>
                    <m:sSubPr>
                      <m:ctrlPr>
                        <w:rPr>
                          <w:rFonts w:ascii="Cambria Math" w:hAnsi="Cambria Math"/>
                          <w:i/>
                          <w:iCs/>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P</m:t>
                      </m:r>
                    </m:e>
                    <m:sub>
                      <m:r>
                        <w:rPr>
                          <w:rFonts w:ascii="Cambria Math" w:hAnsi="Cambria Math"/>
                        </w:rPr>
                        <m:t>2</m:t>
                      </m:r>
                    </m:sub>
                  </m:sSub>
                </m:e>
              </m:d>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f</m:t>
                      </m:r>
                    </m:e>
                    <m:sub>
                      <m:r>
                        <w:rPr>
                          <w:rFonts w:ascii="Cambria Math" w:hAnsi="Cambria Math"/>
                        </w:rPr>
                        <m:t>2</m:t>
                      </m:r>
                    </m:sub>
                  </m:sSub>
                </m:num>
                <m:den>
                  <m:sSub>
                    <m:sSubPr>
                      <m:ctrlPr>
                        <w:rPr>
                          <w:rFonts w:ascii="Cambria Math" w:hAnsi="Cambria Math"/>
                          <w:i/>
                          <w:iCs/>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f</m:t>
                      </m:r>
                    </m:e>
                    <m:sub>
                      <m:r>
                        <w:rPr>
                          <w:rFonts w:ascii="Cambria Math" w:hAnsi="Cambria Math"/>
                        </w:rPr>
                        <m:t>2</m:t>
                      </m:r>
                    </m:sub>
                  </m:sSub>
                </m:den>
              </m:f>
              <m:d>
                <m:dPr>
                  <m:ctrlPr>
                    <w:rPr>
                      <w:rFonts w:ascii="Cambria Math" w:hAnsi="Cambria Math"/>
                      <w:i/>
                    </w:rPr>
                  </m:ctrlPr>
                </m:dPr>
                <m:e>
                  <m:f>
                    <m:fPr>
                      <m:ctrlPr>
                        <w:rPr>
                          <w:rFonts w:ascii="Cambria Math" w:hAnsi="Cambria Math"/>
                          <w:i/>
                          <w:iCs/>
                        </w:rPr>
                      </m:ctrlPr>
                    </m:fPr>
                    <m:num>
                      <m:sSub>
                        <m:sSubPr>
                          <m:ctrlPr>
                            <w:rPr>
                              <w:rFonts w:ascii="Cambria Math" w:hAnsi="Cambria Math"/>
                              <w:i/>
                              <w:iCs/>
                            </w:rPr>
                          </m:ctrlPr>
                        </m:sSubPr>
                        <m:e>
                          <m:r>
                            <w:rPr>
                              <w:rFonts w:ascii="Cambria Math" w:hAnsi="Cambria Math"/>
                            </w:rPr>
                            <m:t>C</m:t>
                          </m:r>
                        </m:e>
                        <m:sub>
                          <m:r>
                            <w:rPr>
                              <w:rFonts w:ascii="Cambria Math" w:hAnsi="Cambria Math"/>
                            </w:rPr>
                            <m:t>1</m:t>
                          </m:r>
                        </m:sub>
                      </m:sSub>
                    </m:num>
                    <m:den>
                      <m:sSub>
                        <m:sSubPr>
                          <m:ctrlPr>
                            <w:rPr>
                              <w:rFonts w:ascii="Cambria Math" w:hAnsi="Cambria Math"/>
                              <w:i/>
                              <w:iCs/>
                            </w:rPr>
                          </m:ctrlPr>
                        </m:sSubPr>
                        <m:e>
                          <m:r>
                            <w:rPr>
                              <w:rFonts w:ascii="Cambria Math" w:hAnsi="Cambria Math"/>
                            </w:rPr>
                            <m:t>λ</m:t>
                          </m:r>
                        </m:e>
                        <m:sub>
                          <m:r>
                            <w:rPr>
                              <w:rFonts w:ascii="Cambria Math" w:hAnsi="Cambria Math"/>
                            </w:rPr>
                            <m:t>1</m:t>
                          </m:r>
                        </m:sub>
                      </m:sSub>
                    </m:den>
                  </m:f>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C</m:t>
                          </m:r>
                        </m:e>
                        <m:sub>
                          <m:r>
                            <w:rPr>
                              <w:rFonts w:ascii="Cambria Math" w:hAnsi="Cambria Math"/>
                            </w:rPr>
                            <m:t>2</m:t>
                          </m:r>
                        </m:sub>
                      </m:sSub>
                    </m:num>
                    <m:den>
                      <m:sSub>
                        <m:sSubPr>
                          <m:ctrlPr>
                            <w:rPr>
                              <w:rFonts w:ascii="Cambria Math" w:hAnsi="Cambria Math"/>
                              <w:i/>
                              <w:iCs/>
                            </w:rPr>
                          </m:ctrlPr>
                        </m:sSubPr>
                        <m:e>
                          <m:r>
                            <w:rPr>
                              <w:rFonts w:ascii="Cambria Math" w:hAnsi="Cambria Math"/>
                            </w:rPr>
                            <m:t>λ</m:t>
                          </m:r>
                        </m:e>
                        <m:sub>
                          <m:r>
                            <w:rPr>
                              <w:rFonts w:ascii="Cambria Math" w:hAnsi="Cambria Math"/>
                            </w:rPr>
                            <m:t>2</m:t>
                          </m:r>
                        </m:sub>
                      </m:sSub>
                    </m:den>
                  </m:f>
                </m:e>
              </m:d>
              <m:r>
                <w:rPr>
                  <w:rFonts w:ascii="Cambria Math" w:hAnsi="Cambria Math"/>
                </w:rPr>
                <m:t>#</m:t>
              </m:r>
              <m:d>
                <m:dPr>
                  <m:ctrlPr>
                    <w:rPr>
                      <w:rFonts w:ascii="Cambria Math" w:hAnsi="Cambria Math"/>
                      <w:i/>
                    </w:rPr>
                  </m:ctrlPr>
                </m:dPr>
                <m:e>
                  <m:r>
                    <w:rPr>
                      <w:rFonts w:ascii="Cambria Math" w:hAnsi="Cambria Math"/>
                    </w:rPr>
                    <m:t>2</m:t>
                  </m:r>
                </m:e>
              </m:d>
              <m:ctrlPr>
                <w:rPr>
                  <w:rFonts w:ascii="Cambria Math" w:hAnsi="Cambria Math"/>
                  <w:i/>
                  <w:iCs/>
                </w:rPr>
              </m:ctrlPr>
            </m:e>
          </m:eqArr>
        </m:oMath>
      </m:oMathPara>
    </w:p>
    <w:p w14:paraId="11B8E4EC" w14:textId="7F792DDE" w:rsidR="00B4604B" w:rsidRDefault="00B4604B" w:rsidP="00D24E1F">
      <w:pPr>
        <w:rPr>
          <w:rFonts w:hint="eastAsia"/>
          <w:iCs/>
        </w:rPr>
      </w:pPr>
      <w:r w:rsidRPr="00B4604B">
        <w:rPr>
          <w:iCs/>
        </w:rPr>
        <w:t>The MW combination can eliminate ionospheric errors, geometric errors, tropospheric errors, and clock bias, but it is still affected by pseudorange observation noise and multipath effects. Users can combine it with the GF combination and use the TurboEdit algorithm to check for cycle slips.</w:t>
      </w:r>
      <w:r w:rsidRPr="00314920">
        <w:rPr>
          <w:iCs/>
          <w:color w:val="FF0000"/>
        </w:rPr>
        <w:t xml:space="preserve"> The first-order difference of </w:t>
      </w:r>
      <m:oMath>
        <m:sSub>
          <m:sSubPr>
            <m:ctrlPr>
              <w:rPr>
                <w:rFonts w:ascii="Cambria Math" w:hAnsi="Cambria Math"/>
                <w:i/>
                <w:iCs/>
                <w:color w:val="FF0000"/>
              </w:rPr>
            </m:ctrlPr>
          </m:sSubPr>
          <m:e>
            <m:r>
              <w:rPr>
                <w:rFonts w:ascii="Cambria Math" w:hAnsi="Cambria Math"/>
                <w:color w:val="FF0000"/>
              </w:rPr>
              <m:t>P</m:t>
            </m:r>
          </m:e>
          <m:sub>
            <m:r>
              <w:rPr>
                <w:rFonts w:ascii="Cambria Math" w:hAnsi="Cambria Math"/>
                <w:color w:val="FF0000"/>
              </w:rPr>
              <m:t>MW</m:t>
            </m:r>
          </m:sub>
        </m:sSub>
      </m:oMath>
      <w:r w:rsidRPr="00314920">
        <w:rPr>
          <w:iCs/>
          <w:color w:val="FF0000"/>
        </w:rPr>
        <w:t xml:space="preserve"> is plotted in the "Quality Checking" module.</w:t>
      </w:r>
    </w:p>
    <w:p w14:paraId="79C0898B" w14:textId="542695E4" w:rsidR="00D57AEF" w:rsidRDefault="00D57AEF" w:rsidP="00D57AEF">
      <w:pPr>
        <w:pStyle w:val="2"/>
        <w:rPr>
          <w:rFonts w:hint="eastAsia"/>
        </w:rPr>
      </w:pPr>
      <w:bookmarkStart w:id="13" w:name="_Toc204591378"/>
      <w:r>
        <w:rPr>
          <w:rFonts w:hint="eastAsia"/>
        </w:rPr>
        <w:t>4.3 GF</w:t>
      </w:r>
      <w:r w:rsidR="00B4604B">
        <w:rPr>
          <w:rFonts w:hint="eastAsia"/>
        </w:rPr>
        <w:t xml:space="preserve"> combination</w:t>
      </w:r>
      <w:bookmarkEnd w:id="13"/>
    </w:p>
    <w:p w14:paraId="570BF5DB" w14:textId="1E1D6E20" w:rsidR="00D57AEF" w:rsidRDefault="00B4604B" w:rsidP="00D24E1F">
      <w:pPr>
        <w:rPr>
          <w:rFonts w:hint="eastAsia"/>
          <w:iCs/>
        </w:rPr>
      </w:pPr>
      <w:r w:rsidRPr="00B4604B">
        <w:rPr>
          <w:iCs/>
        </w:rPr>
        <w:t>The Geometry-Free Combination is defined as</w:t>
      </w:r>
      <w:r>
        <w:rPr>
          <w:rFonts w:hint="eastAsia"/>
          <w:iCs/>
        </w:rPr>
        <w:t xml:space="preserve"> follows</w:t>
      </w:r>
      <w:r w:rsidR="00D57AEF">
        <w:rPr>
          <w:rFonts w:hint="eastAsia"/>
          <w:iCs/>
        </w:rPr>
        <w:t>：</w:t>
      </w:r>
    </w:p>
    <w:p w14:paraId="40F4D19A" w14:textId="485D8BB2" w:rsidR="00D57AEF" w:rsidRPr="00D57AEF" w:rsidRDefault="00000000" w:rsidP="00D57AEF">
      <w:pPr>
        <w:rPr>
          <w:rFonts w:hint="eastAsia"/>
        </w:rPr>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L</m:t>
                  </m:r>
                </m:e>
                <m:sub>
                  <m:r>
                    <w:rPr>
                      <w:rFonts w:ascii="Cambria Math" w:hAnsi="Cambria Math"/>
                    </w:rPr>
                    <m:t>GF</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hint="eastAsia"/>
                </w:rPr>
                <m:t>=</m:t>
              </m:r>
              <m:sSub>
                <m:sSubPr>
                  <m:ctrlPr>
                    <w:rPr>
                      <w:rFonts w:ascii="Cambria Math" w:hAnsi="Cambria Math"/>
                      <w:i/>
                    </w:rPr>
                  </m:ctrlPr>
                </m:sSubPr>
                <m:e>
                  <m:r>
                    <w:rPr>
                      <w:rFonts w:ascii="Cambria Math" w:hAnsi="Cambria Math"/>
                    </w:rPr>
                    <m:t>λ</m:t>
                  </m:r>
                </m:e>
                <m:sub>
                  <m:r>
                    <w:rPr>
                      <w:rFonts w:ascii="Cambria Math" w:hAnsi="Cambria Math"/>
                    </w:rPr>
                    <m:t>1</m:t>
                  </m:r>
                </m:sub>
              </m:sSub>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2</m:t>
                  </m:r>
                </m:sub>
              </m:sSub>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+(γ-1)I#</m:t>
              </m:r>
              <m:d>
                <m:dPr>
                  <m:ctrlPr>
                    <w:rPr>
                      <w:rFonts w:ascii="Cambria Math" w:hAnsi="Cambria Math"/>
                      <w:i/>
                    </w:rPr>
                  </m:ctrlPr>
                </m:dPr>
                <m:e>
                  <m:r>
                    <w:rPr>
                      <w:rFonts w:ascii="Cambria Math" w:hAnsi="Cambria Math"/>
                    </w:rPr>
                    <m:t>3</m:t>
                  </m:r>
                </m:e>
              </m:d>
            </m:e>
          </m:eqArr>
        </m:oMath>
      </m:oMathPara>
    </w:p>
    <w:p w14:paraId="497C34D6" w14:textId="51B66568" w:rsidR="00D57AEF" w:rsidRDefault="00B4604B" w:rsidP="00D57AEF">
      <w:pPr>
        <w:rPr>
          <w:rFonts w:hint="eastAsia"/>
        </w:rPr>
      </w:pPr>
      <w:r w:rsidRPr="00B4604B">
        <w:t>Where</w:t>
      </w:r>
      <w:r>
        <w:rPr>
          <w:rFonts w:hint="eastAsia"/>
        </w:rPr>
        <w:t xml:space="preserve"> </w:t>
      </w:r>
      <m:oMath>
        <m:r>
          <w:rPr>
            <w:rFonts w:ascii="Cambria Math" w:hAnsi="Cambria Math"/>
          </w:rPr>
          <m:t>γ</m:t>
        </m:r>
        <m:r>
          <w:rPr>
            <w:rFonts w:ascii="Cambria Math" w:hAnsi="Cambria Math" w:hint="eastAsia"/>
          </w:rPr>
          <m:t>=</m:t>
        </m:r>
        <m:f>
          <m:fPr>
            <m:type m:val="lin"/>
            <m:ctrlPr>
              <w:rPr>
                <w:rFonts w:ascii="Cambria Math" w:hAnsi="Cambria Math"/>
                <w:i/>
              </w:rPr>
            </m:ctrlPr>
          </m:fPr>
          <m:num>
            <m:sSubSup>
              <m:sSubSupPr>
                <m:ctrlPr>
                  <w:rPr>
                    <w:rFonts w:ascii="Cambria Math" w:hAnsi="Cambria Math"/>
                    <w:i/>
                  </w:rPr>
                </m:ctrlPr>
              </m:sSubSupPr>
              <m:e>
                <m:r>
                  <w:rPr>
                    <w:rFonts w:ascii="Cambria Math" w:hAnsi="Cambria Math"/>
                  </w:rPr>
                  <m:t>f</m:t>
                </m:r>
              </m:e>
              <m:sub>
                <m:r>
                  <w:rPr>
                    <w:rFonts w:ascii="Cambria Math" w:hAnsi="Cambria Math"/>
                  </w:rPr>
                  <m:t>1</m:t>
                </m:r>
              </m:sub>
              <m:sup>
                <m:r>
                  <w:rPr>
                    <w:rFonts w:ascii="Cambria Math" w:hAnsi="Cambria Math"/>
                  </w:rPr>
                  <m:t>2</m:t>
                </m:r>
              </m:sup>
            </m:sSubSup>
          </m:num>
          <m:den>
            <m:sSubSup>
              <m:sSubSupPr>
                <m:ctrlPr>
                  <w:rPr>
                    <w:rFonts w:ascii="Cambria Math" w:hAnsi="Cambria Math"/>
                    <w:i/>
                  </w:rPr>
                </m:ctrlPr>
              </m:sSubSupPr>
              <m:e>
                <m:r>
                  <w:rPr>
                    <w:rFonts w:ascii="Cambria Math" w:hAnsi="Cambria Math"/>
                  </w:rPr>
                  <m:t>f</m:t>
                </m:r>
              </m:e>
              <m:sub>
                <m:r>
                  <w:rPr>
                    <w:rFonts w:ascii="Cambria Math" w:hAnsi="Cambria Math"/>
                  </w:rPr>
                  <m:t>2</m:t>
                </m:r>
              </m:sub>
              <m:sup>
                <m:r>
                  <w:rPr>
                    <w:rFonts w:ascii="Cambria Math" w:hAnsi="Cambria Math"/>
                  </w:rPr>
                  <m:t>2</m:t>
                </m:r>
              </m:sup>
            </m:sSubSup>
          </m:den>
        </m:f>
      </m:oMath>
      <w:r w:rsidR="00D57AEF">
        <w:rPr>
          <w:rFonts w:hint="eastAsia"/>
        </w:rPr>
        <w:t>，</w:t>
      </w:r>
      <w:r>
        <w:rPr>
          <w:rFonts w:hint="eastAsia"/>
        </w:rPr>
        <w:t xml:space="preserve">and </w:t>
      </w:r>
      <m:oMath>
        <m:r>
          <w:rPr>
            <w:rFonts w:ascii="Cambria Math" w:hAnsi="Cambria Math"/>
          </w:rPr>
          <m:t>I</m:t>
        </m:r>
      </m:oMath>
      <w:r>
        <w:rPr>
          <w:rFonts w:hint="eastAsia"/>
        </w:rPr>
        <w:t xml:space="preserve"> represents the </w:t>
      </w:r>
      <w:r w:rsidRPr="00B4604B">
        <w:t>ionospheric delay on</w:t>
      </w:r>
      <w:r>
        <w:rPr>
          <w:rFonts w:hint="eastAsia"/>
        </w:rPr>
        <w:t xml:space="preserve"> </w:t>
      </w:r>
      <m:oMath>
        <m:sSub>
          <m:sSubPr>
            <m:ctrlPr>
              <w:rPr>
                <w:rFonts w:ascii="Cambria Math" w:hAnsi="Cambria Math"/>
                <w:i/>
              </w:rPr>
            </m:ctrlPr>
          </m:sSubPr>
          <m:e>
            <m:r>
              <w:rPr>
                <w:rFonts w:ascii="Cambria Math" w:hAnsi="Cambria Math"/>
              </w:rPr>
              <m:t>L</m:t>
            </m:r>
          </m:e>
          <m:sub>
            <m:r>
              <w:rPr>
                <w:rFonts w:ascii="Cambria Math" w:hAnsi="Cambria Math" w:hint="eastAsia"/>
              </w:rPr>
              <m:t>1</m:t>
            </m:r>
          </m:sub>
        </m:sSub>
      </m:oMath>
      <w:r>
        <w:rPr>
          <w:rFonts w:hint="eastAsia"/>
        </w:rPr>
        <w:t xml:space="preserve">. </w:t>
      </w:r>
      <w:r w:rsidRPr="00B4604B">
        <w:t>By performing a first-order difference on the above equation at adjacent epochs</w:t>
      </w:r>
      <w:r>
        <w:rPr>
          <w:rFonts w:hint="eastAsia"/>
        </w:rPr>
        <w:t xml:space="preserve"> </w:t>
      </w:r>
      <m:oMath>
        <m:r>
          <w:rPr>
            <w:rFonts w:ascii="Cambria Math" w:hAnsi="Cambria Math"/>
          </w:rPr>
          <m:t>t</m:t>
        </m:r>
      </m:oMath>
      <w:r>
        <w:rPr>
          <w:rFonts w:hint="eastAsia"/>
        </w:rPr>
        <w:t xml:space="preserve"> and </w:t>
      </w:r>
      <m:oMath>
        <m:r>
          <w:rPr>
            <w:rFonts w:ascii="Cambria Math" w:hAnsi="Cambria Math"/>
          </w:rPr>
          <m:t>t+1</m:t>
        </m:r>
      </m:oMath>
      <w:r w:rsidR="008D6A00">
        <w:rPr>
          <w:rFonts w:hint="eastAsia"/>
        </w:rPr>
        <w:t>，</w:t>
      </w:r>
      <w:r w:rsidRPr="00B4604B">
        <w:t>we obtain</w:t>
      </w:r>
      <w:r>
        <w:rPr>
          <w:rFonts w:hint="eastAsia"/>
        </w:rPr>
        <w:t>:</w:t>
      </w:r>
    </w:p>
    <w:p w14:paraId="4444197F" w14:textId="10261D92" w:rsidR="008D6A00" w:rsidRPr="008D6A00" w:rsidRDefault="00000000" w:rsidP="00D57AEF">
      <w:pPr>
        <w:rPr>
          <w:rFonts w:hint="eastAsia"/>
        </w:rPr>
      </w:pPr>
      <m:oMathPara>
        <m:oMath>
          <m:eqArr>
            <m:eqArrPr>
              <m:maxDist m:val="1"/>
              <m:ctrlPr>
                <w:rPr>
                  <w:rFonts w:ascii="Cambria Math" w:hAnsi="Cambria Math"/>
                  <w:i/>
                </w:rPr>
              </m:ctrlPr>
            </m:eqArrPr>
            <m:e>
              <m:r>
                <m:rPr>
                  <m:sty m:val="p"/>
                </m:rPr>
                <w:rPr>
                  <w:rFonts w:ascii="Cambria Math" w:hAnsi="Cambria Math"/>
                </w:rPr>
                <m:t>Δ</m:t>
              </m:r>
              <m:sSub>
                <m:sSubPr>
                  <m:ctrlPr>
                    <w:rPr>
                      <w:rFonts w:ascii="Cambria Math" w:hAnsi="Cambria Math"/>
                      <w:i/>
                    </w:rPr>
                  </m:ctrlPr>
                </m:sSubPr>
                <m:e>
                  <m:r>
                    <w:rPr>
                      <w:rFonts w:ascii="Cambria Math" w:hAnsi="Cambria Math"/>
                    </w:rPr>
                    <m:t>L</m:t>
                  </m:r>
                </m:e>
                <m:sub>
                  <m:r>
                    <w:rPr>
                      <w:rFonts w:ascii="Cambria Math" w:hAnsi="Cambria Math"/>
                    </w:rPr>
                    <m:t>GF</m:t>
                  </m:r>
                </m:sub>
              </m:sSub>
              <m:r>
                <w:rPr>
                  <w:rFonts w:ascii="Cambria Math" w:hAnsi="Cambria Math" w:hint="eastAsia"/>
                </w:rPr>
                <m:t>=</m:t>
              </m:r>
              <m:sSub>
                <m:sSubPr>
                  <m:ctrlPr>
                    <w:rPr>
                      <w:rFonts w:ascii="Cambria Math" w:hAnsi="Cambria Math"/>
                      <w:i/>
                    </w:rPr>
                  </m:ctrlPr>
                </m:sSubPr>
                <m:e>
                  <m:r>
                    <w:rPr>
                      <w:rFonts w:ascii="Cambria Math" w:hAnsi="Cambria Math"/>
                    </w:rPr>
                    <m:t>L</m:t>
                  </m:r>
                </m:e>
                <m:sub>
                  <m:r>
                    <w:rPr>
                      <w:rFonts w:ascii="Cambria Math" w:hAnsi="Cambria Math"/>
                    </w:rPr>
                    <m:t>GF</m:t>
                  </m:r>
                </m:sub>
              </m:sSub>
              <m:d>
                <m:dPr>
                  <m:ctrlPr>
                    <w:rPr>
                      <w:rFonts w:ascii="Cambria Math" w:hAnsi="Cambria Math"/>
                      <w:i/>
                    </w:rPr>
                  </m:ctrlPr>
                </m:dPr>
                <m:e>
                  <m:r>
                    <w:rPr>
                      <w:rFonts w:ascii="Cambria Math" w:hAnsi="Cambria Math"/>
                    </w:rPr>
                    <m:t>t+1</m:t>
                  </m:r>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GF</m:t>
                  </m:r>
                </m:sub>
              </m:sSub>
              <m:d>
                <m:dPr>
                  <m:ctrlPr>
                    <w:rPr>
                      <w:rFonts w:ascii="Cambria Math" w:hAnsi="Cambria Math"/>
                      <w:i/>
                    </w:rPr>
                  </m:ctrlPr>
                </m:dPr>
                <m:e>
                  <m:r>
                    <w:rPr>
                      <w:rFonts w:ascii="Cambria Math" w:hAnsi="Cambria Math"/>
                    </w:rPr>
                    <m:t>t</m:t>
                  </m:r>
                </m:e>
              </m:d>
              <m:r>
                <w:rPr>
                  <w:rFonts w:ascii="Cambria Math" w:hAnsi="Cambria Math" w:hint="eastAsia"/>
                </w:rPr>
                <m:t>=</m:t>
              </m:r>
              <m:sSub>
                <m:sSubPr>
                  <m:ctrlPr>
                    <w:rPr>
                      <w:rFonts w:ascii="Cambria Math" w:hAnsi="Cambria Math"/>
                      <w:i/>
                    </w:rPr>
                  </m:ctrlPr>
                </m:sSubPr>
                <m:e>
                  <m:r>
                    <w:rPr>
                      <w:rFonts w:ascii="Cambria Math" w:hAnsi="Cambria Math"/>
                    </w:rPr>
                    <m:t>λ</m:t>
                  </m:r>
                </m:e>
                <m:sub>
                  <m:r>
                    <w:rPr>
                      <w:rFonts w:ascii="Cambria Math" w:hAnsi="Cambria Math"/>
                    </w:rPr>
                    <m:t>1</m:t>
                  </m:r>
                </m:sub>
              </m:sSub>
              <m:r>
                <m:rPr>
                  <m:sty m:val="p"/>
                </m:rPr>
                <w:rPr>
                  <w:rFonts w:ascii="Cambria Math" w:hAnsi="Cambria Math"/>
                </w:rPr>
                <m:t>Δ</m:t>
              </m:r>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2</m:t>
                  </m:r>
                </m:sub>
              </m:sSub>
              <m:sSub>
                <m:sSubPr>
                  <m:ctrlPr>
                    <w:rPr>
                      <w:rFonts w:ascii="Cambria Math" w:hAnsi="Cambria Math"/>
                      <w:i/>
                    </w:rPr>
                  </m:ctrlPr>
                </m:sSubPr>
                <m:e>
                  <m:r>
                    <m:rPr>
                      <m:sty m:val="p"/>
                    </m:rPr>
                    <w:rPr>
                      <w:rFonts w:ascii="Cambria Math" w:hAnsi="Cambria Math"/>
                    </w:rPr>
                    <m:t>Δ</m:t>
                  </m:r>
                  <m:r>
                    <w:rPr>
                      <w:rFonts w:ascii="Cambria Math" w:hAnsi="Cambria Math"/>
                    </w:rPr>
                    <m:t>N</m:t>
                  </m:r>
                </m:e>
                <m:sub>
                  <m:r>
                    <w:rPr>
                      <w:rFonts w:ascii="Cambria Math" w:hAnsi="Cambria Math"/>
                    </w:rPr>
                    <m:t>2</m:t>
                  </m:r>
                </m:sub>
              </m:sSub>
              <m:r>
                <w:rPr>
                  <w:rFonts w:ascii="Cambria Math" w:hAnsi="Cambria Math" w:hint="eastAsia"/>
                </w:rPr>
                <m:t>+</m:t>
              </m:r>
              <m:d>
                <m:dPr>
                  <m:ctrlPr>
                    <w:rPr>
                      <w:rFonts w:ascii="Cambria Math" w:hAnsi="Cambria Math"/>
                      <w:i/>
                    </w:rPr>
                  </m:ctrlPr>
                </m:dPr>
                <m:e>
                  <m:r>
                    <w:rPr>
                      <w:rFonts w:ascii="Cambria Math" w:hAnsi="Cambria Math"/>
                    </w:rPr>
                    <m:t>γ-1</m:t>
                  </m:r>
                </m:e>
              </m:d>
              <m:r>
                <m:rPr>
                  <m:sty m:val="p"/>
                </m:rPr>
                <w:rPr>
                  <w:rFonts w:ascii="Cambria Math" w:hAnsi="Cambria Math"/>
                </w:rPr>
                <m:t>Δ</m:t>
              </m:r>
              <m:r>
                <w:rPr>
                  <w:rFonts w:ascii="Cambria Math" w:hAnsi="Cambria Math"/>
                </w:rPr>
                <m:t>I#</m:t>
              </m:r>
              <m:d>
                <m:dPr>
                  <m:ctrlPr>
                    <w:rPr>
                      <w:rFonts w:ascii="Cambria Math" w:hAnsi="Cambria Math"/>
                      <w:i/>
                    </w:rPr>
                  </m:ctrlPr>
                </m:dPr>
                <m:e>
                  <m:r>
                    <w:rPr>
                      <w:rFonts w:ascii="Cambria Math" w:hAnsi="Cambria Math"/>
                    </w:rPr>
                    <m:t>4</m:t>
                  </m:r>
                </m:e>
              </m:d>
            </m:e>
          </m:eqArr>
        </m:oMath>
      </m:oMathPara>
    </w:p>
    <w:p w14:paraId="3600040A" w14:textId="49792D3C" w:rsidR="00027615" w:rsidRDefault="00027615" w:rsidP="00E565E9">
      <w:pPr>
        <w:rPr>
          <w:rFonts w:hint="eastAsia"/>
        </w:rPr>
      </w:pPr>
      <m:oMath>
        <m:r>
          <m:rPr>
            <m:sty m:val="p"/>
          </m:rPr>
          <w:rPr>
            <w:rFonts w:ascii="Cambria Math" w:hAnsi="Cambria Math"/>
          </w:rPr>
          <m:t>Δ</m:t>
        </m:r>
        <m:r>
          <w:rPr>
            <w:rFonts w:ascii="Cambria Math" w:hAnsi="Cambria Math"/>
          </w:rPr>
          <m:t>I</m:t>
        </m:r>
      </m:oMath>
      <w:r w:rsidR="00314920">
        <w:rPr>
          <w:rFonts w:hint="eastAsia"/>
        </w:rPr>
        <w:t xml:space="preserve"> </w:t>
      </w:r>
      <w:r w:rsidR="00B4604B" w:rsidRPr="00B4604B">
        <w:t>represents the ionospheric delay variation</w:t>
      </w:r>
      <w:r>
        <w:rPr>
          <w:rFonts w:hint="eastAsia"/>
        </w:rPr>
        <w:t>，</w:t>
      </w:r>
      <w:r w:rsidR="00B4604B">
        <w:rPr>
          <w:rFonts w:hint="eastAsia"/>
        </w:rPr>
        <w:t xml:space="preserve">and </w:t>
      </w:r>
      <m:oMath>
        <m:r>
          <m:rPr>
            <m:sty m:val="p"/>
          </m:rPr>
          <w:rPr>
            <w:rFonts w:ascii="Cambria Math" w:hAnsi="Cambria Math"/>
          </w:rPr>
          <m:t>Δ</m:t>
        </m:r>
        <m:sSub>
          <m:sSubPr>
            <m:ctrlPr>
              <w:rPr>
                <w:rFonts w:ascii="Cambria Math" w:hAnsi="Cambria Math"/>
                <w:i/>
              </w:rPr>
            </m:ctrlPr>
          </m:sSubPr>
          <m:e>
            <m:r>
              <w:rPr>
                <w:rFonts w:ascii="Cambria Math" w:hAnsi="Cambria Math"/>
              </w:rPr>
              <m:t>N</m:t>
            </m:r>
          </m:e>
          <m:sub>
            <m:r>
              <w:rPr>
                <w:rFonts w:ascii="Cambria Math" w:hAnsi="Cambria Math"/>
              </w:rPr>
              <m:t>1</m:t>
            </m:r>
          </m:sub>
        </m:sSub>
      </m:oMath>
      <w:r w:rsidR="00B4604B">
        <w:rPr>
          <w:rFonts w:hint="eastAsia"/>
        </w:rPr>
        <w:t xml:space="preserve"> and </w:t>
      </w:r>
      <m:oMath>
        <m:r>
          <m:rPr>
            <m:sty m:val="p"/>
          </m:rPr>
          <w:rPr>
            <w:rFonts w:ascii="Cambria Math" w:hAnsi="Cambria Math"/>
          </w:rPr>
          <m:t>Δ</m:t>
        </m:r>
        <m:sSub>
          <m:sSubPr>
            <m:ctrlPr>
              <w:rPr>
                <w:rFonts w:ascii="Cambria Math" w:hAnsi="Cambria Math"/>
                <w:i/>
              </w:rPr>
            </m:ctrlPr>
          </m:sSubPr>
          <m:e>
            <m:r>
              <w:rPr>
                <w:rFonts w:ascii="Cambria Math" w:hAnsi="Cambria Math"/>
              </w:rPr>
              <m:t>N</m:t>
            </m:r>
          </m:e>
          <m:sub>
            <m:r>
              <w:rPr>
                <w:rFonts w:ascii="Cambria Math" w:hAnsi="Cambria Math" w:hint="eastAsia"/>
              </w:rPr>
              <m:t>2</m:t>
            </m:r>
          </m:sub>
        </m:sSub>
      </m:oMath>
      <w:r w:rsidR="00B4604B" w:rsidRPr="00B4604B">
        <w:t>represent the corresponding changes in the integer ambiguity.</w:t>
      </w:r>
      <w:r w:rsidR="00B4604B">
        <w:rPr>
          <w:rFonts w:hint="eastAsia"/>
        </w:rPr>
        <w:t xml:space="preserve"> T</w:t>
      </w:r>
      <w:r w:rsidR="00B4604B">
        <w:t>he</w:t>
      </w:r>
      <w:r w:rsidR="00B4604B">
        <w:rPr>
          <w:rFonts w:hint="eastAsia"/>
        </w:rPr>
        <w:t xml:space="preserve"> </w:t>
      </w:r>
      <w:r w:rsidR="008918B7">
        <w:rPr>
          <w:rFonts w:hint="eastAsia"/>
        </w:rPr>
        <w:t>GF</w:t>
      </w:r>
      <w:r w:rsidR="00B4604B" w:rsidRPr="00B4604B">
        <w:rPr>
          <w:rFonts w:ascii="Segoe UI" w:hAnsi="Segoe UI" w:cs="Segoe UI"/>
          <w:color w:val="24292F"/>
          <w:szCs w:val="21"/>
          <w:shd w:val="clear" w:color="auto" w:fill="F4F6F8"/>
        </w:rPr>
        <w:t xml:space="preserve"> </w:t>
      </w:r>
      <w:r w:rsidR="00B4604B" w:rsidRPr="00B4604B">
        <w:t>combination eliminates error terms related to geometric distance, such as satellite clock bias and tropospheric delay</w:t>
      </w:r>
      <w:r w:rsidR="00B4604B">
        <w:rPr>
          <w:rFonts w:hint="eastAsia"/>
        </w:rPr>
        <w:t xml:space="preserve">. </w:t>
      </w:r>
      <w:r w:rsidR="00B4604B" w:rsidRPr="00B4604B">
        <w:t>Since the ionospheric variations are relatively flat,</w:t>
      </w:r>
      <w:r w:rsidR="00E565E9">
        <w:rPr>
          <w:rFonts w:hint="eastAsia"/>
        </w:rPr>
        <w:t xml:space="preserve"> </w:t>
      </w:r>
      <m:oMath>
        <m:r>
          <m:rPr>
            <m:sty m:val="p"/>
          </m:rPr>
          <w:rPr>
            <w:rFonts w:ascii="Cambria Math" w:hAnsi="Cambria Math"/>
          </w:rPr>
          <m:t>Δ</m:t>
        </m:r>
        <m:sSub>
          <m:sSubPr>
            <m:ctrlPr>
              <w:rPr>
                <w:rFonts w:ascii="Cambria Math" w:hAnsi="Cambria Math"/>
                <w:i/>
              </w:rPr>
            </m:ctrlPr>
          </m:sSubPr>
          <m:e>
            <m:r>
              <w:rPr>
                <w:rFonts w:ascii="Cambria Math" w:hAnsi="Cambria Math"/>
              </w:rPr>
              <m:t>L</m:t>
            </m:r>
          </m:e>
          <m:sub>
            <m:r>
              <w:rPr>
                <w:rFonts w:ascii="Cambria Math" w:hAnsi="Cambria Math"/>
              </w:rPr>
              <m:t>GF</m:t>
            </m:r>
          </m:sub>
        </m:sSub>
      </m:oMath>
      <w:r w:rsidR="00B4604B">
        <w:rPr>
          <w:rFonts w:hint="eastAsia"/>
        </w:rPr>
        <w:t xml:space="preserve"> </w:t>
      </w:r>
      <w:r w:rsidR="00B4604B" w:rsidRPr="00B4604B">
        <w:t>can be used to detect cycle slips.</w:t>
      </w:r>
      <w:r w:rsidR="00314920" w:rsidRPr="00314920">
        <w:rPr>
          <w:rFonts w:hint="eastAsia"/>
          <w:color w:val="FF0000"/>
        </w:rPr>
        <w:t xml:space="preserve"> </w:t>
      </w:r>
      <m:oMath>
        <m:r>
          <m:rPr>
            <m:sty m:val="p"/>
          </m:rPr>
          <w:rPr>
            <w:rFonts w:ascii="Cambria Math" w:hAnsi="Cambria Math"/>
            <w:color w:val="FF0000"/>
          </w:rPr>
          <m:t>Δ</m:t>
        </m:r>
        <m:sSub>
          <m:sSubPr>
            <m:ctrlPr>
              <w:rPr>
                <w:rFonts w:ascii="Cambria Math" w:hAnsi="Cambria Math"/>
                <w:i/>
                <w:color w:val="FF0000"/>
              </w:rPr>
            </m:ctrlPr>
          </m:sSubPr>
          <m:e>
            <m:r>
              <w:rPr>
                <w:rFonts w:ascii="Cambria Math" w:hAnsi="Cambria Math"/>
                <w:color w:val="FF0000"/>
              </w:rPr>
              <m:t>L</m:t>
            </m:r>
          </m:e>
          <m:sub>
            <m:r>
              <w:rPr>
                <w:rFonts w:ascii="Cambria Math" w:hAnsi="Cambria Math"/>
                <w:color w:val="FF0000"/>
              </w:rPr>
              <m:t>GF</m:t>
            </m:r>
          </m:sub>
        </m:sSub>
      </m:oMath>
      <w:r w:rsidR="00B4604B" w:rsidRPr="00314920">
        <w:rPr>
          <w:rFonts w:hint="eastAsia"/>
          <w:iCs/>
          <w:color w:val="FF0000"/>
        </w:rPr>
        <w:t xml:space="preserve"> </w:t>
      </w:r>
      <w:r w:rsidR="00B4604B" w:rsidRPr="00314920">
        <w:rPr>
          <w:iCs/>
          <w:color w:val="FF0000"/>
        </w:rPr>
        <w:t>is plotted in the</w:t>
      </w:r>
      <w:r w:rsidR="00B4604B" w:rsidRPr="00314920">
        <w:rPr>
          <w:rFonts w:hint="eastAsia"/>
          <w:iCs/>
          <w:color w:val="FF0000"/>
        </w:rPr>
        <w:t xml:space="preserve"> “Quality Checking” module.</w:t>
      </w:r>
    </w:p>
    <w:p w14:paraId="4E099290" w14:textId="310F07B3" w:rsidR="00027615" w:rsidRDefault="00027615" w:rsidP="00027615">
      <w:pPr>
        <w:pStyle w:val="2"/>
        <w:rPr>
          <w:rFonts w:hint="eastAsia"/>
        </w:rPr>
      </w:pPr>
      <w:bookmarkStart w:id="14" w:name="_Toc204591379"/>
      <w:r>
        <w:rPr>
          <w:rFonts w:hint="eastAsia"/>
        </w:rPr>
        <w:t>4.</w:t>
      </w:r>
      <w:r w:rsidR="005C615B">
        <w:rPr>
          <w:rFonts w:hint="eastAsia"/>
        </w:rPr>
        <w:t>4</w:t>
      </w:r>
      <w:r>
        <w:rPr>
          <w:rFonts w:hint="eastAsia"/>
        </w:rPr>
        <w:t xml:space="preserve"> </w:t>
      </w:r>
      <w:r w:rsidR="00A3036E">
        <w:rPr>
          <w:rFonts w:hint="eastAsia"/>
        </w:rPr>
        <w:t>IF</w:t>
      </w:r>
      <w:r w:rsidR="00B4604B">
        <w:rPr>
          <w:rFonts w:hint="eastAsia"/>
        </w:rPr>
        <w:t xml:space="preserve"> combination</w:t>
      </w:r>
      <w:bookmarkEnd w:id="14"/>
    </w:p>
    <w:p w14:paraId="6224220C" w14:textId="38793AC7" w:rsidR="00027615" w:rsidRDefault="00FB3237" w:rsidP="00191282">
      <w:pPr>
        <w:rPr>
          <w:rFonts w:hint="eastAsia"/>
        </w:rPr>
      </w:pPr>
      <w:r w:rsidRPr="00FB3237">
        <w:t>By utilizing the form where the first-order ionospheric term is inversely proportional to the square of the signal frequency, the ionospheric-free combination is obtained</w:t>
      </w:r>
      <w:r>
        <w:rPr>
          <w:rFonts w:hint="eastAsia"/>
        </w:rPr>
        <w:t xml:space="preserve"> as follows</w:t>
      </w:r>
      <w:r w:rsidR="00237542">
        <w:rPr>
          <w:rFonts w:hint="eastAsia"/>
        </w:rPr>
        <w:t>：</w:t>
      </w:r>
    </w:p>
    <w:p w14:paraId="2B2D749F" w14:textId="5CEC00D4" w:rsidR="00237542" w:rsidRPr="00D819B9" w:rsidRDefault="00000000" w:rsidP="00237542">
      <w:pPr>
        <w:ind w:firstLine="420"/>
        <w:rPr>
          <w:rFonts w:hint="eastAsia"/>
        </w:rPr>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L</m:t>
                  </m:r>
                </m:e>
                <m:sub>
                  <m:r>
                    <w:rPr>
                      <w:rFonts w:ascii="Cambria Math" w:hAnsi="Cambria Math"/>
                    </w:rPr>
                    <m:t>IF</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hint="eastAsia"/>
                        </w:rPr>
                        <m:t>f</m:t>
                      </m:r>
                    </m:e>
                    <m:sub>
                      <m:r>
                        <w:rPr>
                          <w:rFonts w:ascii="Cambria Math" w:hAnsi="Cambria Math" w:hint="eastAsia"/>
                        </w:rPr>
                        <m:t>1</m:t>
                      </m:r>
                    </m:sub>
                    <m:sup>
                      <m:r>
                        <w:rPr>
                          <w:rFonts w:ascii="Cambria Math" w:hAnsi="Cambria Math" w:hint="eastAsia"/>
                        </w:rPr>
                        <m:t>2</m:t>
                      </m:r>
                    </m:sup>
                  </m:sSubSup>
                </m:num>
                <m:den>
                  <m:sSubSup>
                    <m:sSubSupPr>
                      <m:ctrlPr>
                        <w:rPr>
                          <w:rFonts w:ascii="Cambria Math" w:hAnsi="Cambria Math"/>
                          <w:i/>
                        </w:rPr>
                      </m:ctrlPr>
                    </m:sSubSupPr>
                    <m:e>
                      <m:r>
                        <w:rPr>
                          <w:rFonts w:ascii="Cambria Math" w:hAnsi="Cambria Math" w:hint="eastAsia"/>
                        </w:rPr>
                        <m:t>f</m:t>
                      </m:r>
                    </m:e>
                    <m:sub>
                      <m:r>
                        <w:rPr>
                          <w:rFonts w:ascii="Cambria Math" w:hAnsi="Cambria Math" w:hint="eastAsia"/>
                        </w:rPr>
                        <m:t>1</m:t>
                      </m:r>
                    </m:sub>
                    <m:sup>
                      <m:r>
                        <w:rPr>
                          <w:rFonts w:ascii="Cambria Math" w:hAnsi="Cambria Math" w:hint="eastAsia"/>
                        </w:rPr>
                        <m:t>2</m:t>
                      </m:r>
                    </m:sup>
                  </m:sSubSup>
                  <m:r>
                    <w:rPr>
                      <w:rFonts w:ascii="Cambria Math" w:hAnsi="Cambria Math"/>
                    </w:rPr>
                    <m:t>-</m:t>
                  </m:r>
                  <m:sSubSup>
                    <m:sSubSupPr>
                      <m:ctrlPr>
                        <w:rPr>
                          <w:rFonts w:ascii="Cambria Math" w:hAnsi="Cambria Math"/>
                          <w:i/>
                        </w:rPr>
                      </m:ctrlPr>
                    </m:sSubSupPr>
                    <m:e>
                      <m:r>
                        <w:rPr>
                          <w:rFonts w:ascii="Cambria Math" w:hAnsi="Cambria Math" w:hint="eastAsia"/>
                        </w:rPr>
                        <m:t>f</m:t>
                      </m:r>
                    </m:e>
                    <m:sub>
                      <m:r>
                        <w:rPr>
                          <w:rFonts w:ascii="Cambria Math" w:hAnsi="Cambria Math"/>
                        </w:rPr>
                        <m:t>2</m:t>
                      </m:r>
                    </m:sub>
                    <m:sup>
                      <m:r>
                        <w:rPr>
                          <w:rFonts w:ascii="Cambria Math" w:hAnsi="Cambria Math" w:hint="eastAsia"/>
                        </w:rPr>
                        <m:t>2</m:t>
                      </m:r>
                    </m:sup>
                  </m:sSubSup>
                </m:den>
              </m:f>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hint="eastAsia"/>
                        </w:rPr>
                        <m:t>f</m:t>
                      </m:r>
                    </m:e>
                    <m:sub>
                      <m:r>
                        <w:rPr>
                          <w:rFonts w:ascii="Cambria Math" w:hAnsi="Cambria Math"/>
                        </w:rPr>
                        <m:t>2</m:t>
                      </m:r>
                    </m:sub>
                    <m:sup>
                      <m:r>
                        <w:rPr>
                          <w:rFonts w:ascii="Cambria Math" w:hAnsi="Cambria Math" w:hint="eastAsia"/>
                        </w:rPr>
                        <m:t>2</m:t>
                      </m:r>
                    </m:sup>
                  </m:sSubSup>
                </m:num>
                <m:den>
                  <m:sSubSup>
                    <m:sSubSupPr>
                      <m:ctrlPr>
                        <w:rPr>
                          <w:rFonts w:ascii="Cambria Math" w:hAnsi="Cambria Math"/>
                          <w:i/>
                        </w:rPr>
                      </m:ctrlPr>
                    </m:sSubSupPr>
                    <m:e>
                      <m:r>
                        <w:rPr>
                          <w:rFonts w:ascii="Cambria Math" w:hAnsi="Cambria Math" w:hint="eastAsia"/>
                        </w:rPr>
                        <m:t>f</m:t>
                      </m:r>
                    </m:e>
                    <m:sub>
                      <m:r>
                        <w:rPr>
                          <w:rFonts w:ascii="Cambria Math" w:hAnsi="Cambria Math" w:hint="eastAsia"/>
                        </w:rPr>
                        <m:t>1</m:t>
                      </m:r>
                    </m:sub>
                    <m:sup>
                      <m:r>
                        <w:rPr>
                          <w:rFonts w:ascii="Cambria Math" w:hAnsi="Cambria Math" w:hint="eastAsia"/>
                        </w:rPr>
                        <m:t>2</m:t>
                      </m:r>
                    </m:sup>
                  </m:sSubSup>
                  <m:r>
                    <w:rPr>
                      <w:rFonts w:ascii="Cambria Math" w:hAnsi="Cambria Math"/>
                    </w:rPr>
                    <m:t>-</m:t>
                  </m:r>
                  <m:sSubSup>
                    <m:sSubSupPr>
                      <m:ctrlPr>
                        <w:rPr>
                          <w:rFonts w:ascii="Cambria Math" w:hAnsi="Cambria Math"/>
                          <w:i/>
                        </w:rPr>
                      </m:ctrlPr>
                    </m:sSubSupPr>
                    <m:e>
                      <m:r>
                        <w:rPr>
                          <w:rFonts w:ascii="Cambria Math" w:hAnsi="Cambria Math" w:hint="eastAsia"/>
                        </w:rPr>
                        <m:t>f</m:t>
                      </m:r>
                    </m:e>
                    <m:sub>
                      <m:r>
                        <w:rPr>
                          <w:rFonts w:ascii="Cambria Math" w:hAnsi="Cambria Math"/>
                        </w:rPr>
                        <m:t>2</m:t>
                      </m:r>
                    </m:sub>
                    <m:sup>
                      <m:r>
                        <w:rPr>
                          <w:rFonts w:ascii="Cambria Math" w:hAnsi="Cambria Math" w:hint="eastAsia"/>
                        </w:rPr>
                        <m:t>2</m:t>
                      </m:r>
                    </m:sup>
                  </m:sSubSup>
                </m:den>
              </m:f>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#(6)</m:t>
              </m:r>
            </m:e>
          </m:eqArr>
        </m:oMath>
      </m:oMathPara>
    </w:p>
    <w:p w14:paraId="00FCE330" w14:textId="0E070047" w:rsidR="00FB3237" w:rsidRDefault="00FB3237" w:rsidP="000A5E28">
      <w:pPr>
        <w:rPr>
          <w:rFonts w:hint="eastAsia"/>
        </w:rPr>
      </w:pPr>
      <w:r w:rsidRPr="00FB3237">
        <w:t>The IF combination eliminates the first-order ionospheric term and can be used in conjunction with the GF combination results for a comprehensive analysis of the data.</w:t>
      </w:r>
      <w:r w:rsidRPr="00314920">
        <w:rPr>
          <w:color w:val="FF0000"/>
        </w:rPr>
        <w:t xml:space="preserve"> The first-order difference of </w:t>
      </w:r>
      <m:oMath>
        <m:sSub>
          <m:sSubPr>
            <m:ctrlPr>
              <w:rPr>
                <w:rFonts w:ascii="Cambria Math" w:hAnsi="Cambria Math"/>
                <w:i/>
                <w:color w:val="FF0000"/>
              </w:rPr>
            </m:ctrlPr>
          </m:sSubPr>
          <m:e>
            <m:r>
              <w:rPr>
                <w:rFonts w:ascii="Cambria Math" w:hAnsi="Cambria Math"/>
                <w:color w:val="FF0000"/>
              </w:rPr>
              <m:t>L</m:t>
            </m:r>
          </m:e>
          <m:sub>
            <m:r>
              <w:rPr>
                <w:rFonts w:ascii="Cambria Math" w:hAnsi="Cambria Math"/>
                <w:color w:val="FF0000"/>
              </w:rPr>
              <m:t>IF</m:t>
            </m:r>
          </m:sub>
        </m:sSub>
      </m:oMath>
      <w:r w:rsidRPr="00314920">
        <w:rPr>
          <w:color w:val="FF0000"/>
        </w:rPr>
        <w:t xml:space="preserve"> is plotted in the 'Quality Checking' module.</w:t>
      </w:r>
      <w:r w:rsidRPr="00FB3237">
        <w:t xml:space="preserve"> The IF combination does not </w:t>
      </w:r>
      <w:r w:rsidRPr="00FB3237">
        <w:lastRenderedPageBreak/>
        <w:t>eliminate the satellite clock bias. When the two received signal frequencies are the same, such as the L2X and L2W signals in the GPS system, PyROEX automatically replaces the IF combination with the GF combination.</w:t>
      </w:r>
    </w:p>
    <w:p w14:paraId="18F07C74" w14:textId="735F1A88" w:rsidR="005C615B" w:rsidRDefault="005C615B" w:rsidP="005C615B">
      <w:pPr>
        <w:pStyle w:val="2"/>
        <w:rPr>
          <w:rFonts w:hint="eastAsia"/>
        </w:rPr>
      </w:pPr>
      <w:bookmarkStart w:id="15" w:name="_Toc204591380"/>
      <w:r>
        <w:rPr>
          <w:rFonts w:hint="eastAsia"/>
        </w:rPr>
        <w:t>4.5 DIF combination</w:t>
      </w:r>
      <w:bookmarkEnd w:id="15"/>
    </w:p>
    <w:p w14:paraId="5F067C73" w14:textId="39F638DF" w:rsidR="00610C38" w:rsidRDefault="005C615B" w:rsidP="00F96093">
      <w:pPr>
        <w:rPr>
          <w:rFonts w:hint="eastAsia"/>
        </w:rPr>
      </w:pPr>
      <w:r w:rsidRPr="005C615B">
        <w:rPr>
          <w:rFonts w:hint="eastAsia"/>
        </w:rPr>
        <w:t>The DIF combination is the single difference (at the same frequency point) of the OCC carrier phase and the REF carrier phase</w:t>
      </w:r>
      <w:r>
        <w:rPr>
          <w:rFonts w:hint="eastAsia"/>
        </w:rPr>
        <w:t>：</w:t>
      </w:r>
    </w:p>
    <w:p w14:paraId="2B59C3AE" w14:textId="77777777" w:rsidR="005C615B" w:rsidRPr="004F2946" w:rsidRDefault="00000000" w:rsidP="005C615B">
      <w:pPr>
        <w:rPr>
          <w:rFonts w:hint="eastAsia"/>
        </w:rPr>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P</m:t>
                  </m:r>
                </m:e>
                <m:sub>
                  <m:r>
                    <w:rPr>
                      <w:rFonts w:ascii="Cambria Math" w:hAnsi="Cambria Math"/>
                    </w:rPr>
                    <m:t>DIF</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OCC</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REF</m:t>
                  </m:r>
                </m:sub>
              </m:sSub>
              <m:r>
                <w:rPr>
                  <w:rFonts w:ascii="Cambria Math" w:hAnsi="Cambria Math"/>
                </w:rPr>
                <m:t>#</m:t>
              </m:r>
              <m:d>
                <m:dPr>
                  <m:ctrlPr>
                    <w:rPr>
                      <w:rFonts w:ascii="Cambria Math" w:hAnsi="Cambria Math"/>
                      <w:i/>
                    </w:rPr>
                  </m:ctrlPr>
                </m:dPr>
                <m:e>
                  <m:r>
                    <w:rPr>
                      <w:rFonts w:ascii="Cambria Math" w:hAnsi="Cambria Math"/>
                    </w:rPr>
                    <m:t>7</m:t>
                  </m:r>
                </m:e>
              </m:d>
            </m:e>
          </m:eqArr>
        </m:oMath>
      </m:oMathPara>
    </w:p>
    <w:p w14:paraId="683765F7" w14:textId="479C2DE2" w:rsidR="005C615B" w:rsidRPr="000A5E28" w:rsidRDefault="005C615B" w:rsidP="005C615B">
      <w:pPr>
        <w:rPr>
          <w:rFonts w:hint="eastAsia"/>
        </w:rPr>
      </w:pPr>
      <w:r w:rsidRPr="005C615B">
        <w:rPr>
          <w:rFonts w:hint="eastAsia"/>
        </w:rPr>
        <w:t xml:space="preserve">The DIF combination eliminates the influence of satellite clock errors and other factors. The first-order difference of </w:t>
      </w:r>
      <m:oMath>
        <m:sSub>
          <m:sSubPr>
            <m:ctrlPr>
              <w:rPr>
                <w:rFonts w:ascii="Cambria Math" w:hAnsi="Cambria Math"/>
                <w:i/>
              </w:rPr>
            </m:ctrlPr>
          </m:sSubPr>
          <m:e>
            <m:r>
              <w:rPr>
                <w:rFonts w:ascii="Cambria Math" w:hAnsi="Cambria Math"/>
              </w:rPr>
              <m:t>P</m:t>
            </m:r>
          </m:e>
          <m:sub>
            <m:r>
              <w:rPr>
                <w:rFonts w:ascii="Cambria Math" w:hAnsi="Cambria Math"/>
              </w:rPr>
              <m:t>DIF</m:t>
            </m:r>
          </m:sub>
        </m:sSub>
      </m:oMath>
      <w:r w:rsidRPr="005C615B">
        <w:rPr>
          <w:rFonts w:hint="eastAsia"/>
        </w:rPr>
        <w:t xml:space="preserve"> is plotted in the "Data Combination" module.</w:t>
      </w:r>
    </w:p>
    <w:p w14:paraId="532E118D" w14:textId="77777777" w:rsidR="000A5E28" w:rsidRPr="000A5E28" w:rsidRDefault="000A5E28" w:rsidP="000A5E28">
      <w:pPr>
        <w:rPr>
          <w:rFonts w:hint="eastAsia"/>
        </w:rPr>
      </w:pPr>
    </w:p>
    <w:p w14:paraId="59303B40" w14:textId="77777777" w:rsidR="0010190D" w:rsidRPr="0010190D" w:rsidRDefault="0010190D" w:rsidP="0010190D">
      <w:pPr>
        <w:rPr>
          <w:rFonts w:hint="eastAsia"/>
        </w:rPr>
      </w:pPr>
    </w:p>
    <w:p w14:paraId="3592B569" w14:textId="77777777" w:rsidR="00915DA8" w:rsidRPr="00915DA8" w:rsidRDefault="00915DA8" w:rsidP="00915DA8">
      <w:pPr>
        <w:rPr>
          <w:rFonts w:hint="eastAsia"/>
        </w:rPr>
      </w:pPr>
    </w:p>
    <w:p w14:paraId="42ADC21A" w14:textId="77777777" w:rsidR="00915DA8" w:rsidRPr="00915DA8" w:rsidRDefault="00915DA8" w:rsidP="00915DA8">
      <w:pPr>
        <w:rPr>
          <w:rFonts w:hint="eastAsia"/>
        </w:rPr>
      </w:pPr>
    </w:p>
    <w:p w14:paraId="59B02C0A" w14:textId="0E630D08" w:rsidR="00915DA8" w:rsidRPr="00915DA8" w:rsidRDefault="00915DA8" w:rsidP="00915DA8">
      <w:pPr>
        <w:rPr>
          <w:rFonts w:hint="eastAsia"/>
        </w:rPr>
      </w:pPr>
    </w:p>
    <w:p w14:paraId="1CD7408A" w14:textId="77777777" w:rsidR="00915DA8" w:rsidRDefault="00915DA8" w:rsidP="00915DA8">
      <w:pPr>
        <w:rPr>
          <w:rFonts w:hint="eastAsia"/>
        </w:rPr>
      </w:pPr>
    </w:p>
    <w:p w14:paraId="7437752F" w14:textId="77777777" w:rsidR="00915DA8" w:rsidRPr="004D0E04" w:rsidRDefault="00915DA8" w:rsidP="004D0E04">
      <w:pPr>
        <w:rPr>
          <w:rFonts w:hint="eastAsia"/>
        </w:rPr>
      </w:pPr>
    </w:p>
    <w:p w14:paraId="1C7F7E36" w14:textId="77777777" w:rsidR="004D0E04" w:rsidRPr="00F7716A" w:rsidRDefault="004D0E04" w:rsidP="004D0E04">
      <w:pPr>
        <w:rPr>
          <w:rFonts w:hint="eastAsia"/>
        </w:rPr>
      </w:pPr>
    </w:p>
    <w:sectPr w:rsidR="004D0E04" w:rsidRPr="00F7716A">
      <w:footerReference w:type="default" r:id="rId1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AEF8BE2" w14:textId="77777777" w:rsidR="005C472A" w:rsidRDefault="005C472A" w:rsidP="00A70B00">
      <w:pPr>
        <w:rPr>
          <w:rFonts w:hint="eastAsia"/>
        </w:rPr>
      </w:pPr>
      <w:r>
        <w:separator/>
      </w:r>
    </w:p>
  </w:endnote>
  <w:endnote w:type="continuationSeparator" w:id="0">
    <w:p w14:paraId="0405B3AD" w14:textId="77777777" w:rsidR="005C472A" w:rsidRDefault="005C472A" w:rsidP="00A70B00">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38637302"/>
      <w:docPartObj>
        <w:docPartGallery w:val="Page Numbers (Bottom of Page)"/>
        <w:docPartUnique/>
      </w:docPartObj>
    </w:sdtPr>
    <w:sdtContent>
      <w:sdt>
        <w:sdtPr>
          <w:id w:val="-1705238520"/>
          <w:docPartObj>
            <w:docPartGallery w:val="Page Numbers (Top of Page)"/>
            <w:docPartUnique/>
          </w:docPartObj>
        </w:sdtPr>
        <w:sdtContent>
          <w:p w14:paraId="43F66306" w14:textId="64CE088B" w:rsidR="00AD11D5" w:rsidRDefault="00AD11D5">
            <w:pPr>
              <w:pStyle w:val="af3"/>
              <w:rPr>
                <w:rFonts w:hint="eastAsia"/>
              </w:rP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77730262" w14:textId="77777777" w:rsidR="00AD11D5" w:rsidRDefault="00AD11D5">
    <w:pPr>
      <w:pStyle w:val="af3"/>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DEA9E6" w14:textId="77777777" w:rsidR="005C472A" w:rsidRDefault="005C472A" w:rsidP="00A70B00">
      <w:pPr>
        <w:rPr>
          <w:rFonts w:hint="eastAsia"/>
        </w:rPr>
      </w:pPr>
      <w:r>
        <w:separator/>
      </w:r>
    </w:p>
  </w:footnote>
  <w:footnote w:type="continuationSeparator" w:id="0">
    <w:p w14:paraId="0A5FED11" w14:textId="77777777" w:rsidR="005C472A" w:rsidRDefault="005C472A" w:rsidP="00A70B00">
      <w:pPr>
        <w:rPr>
          <w:rFonts w:hint="eastAsia"/>
        </w:rPr>
      </w:pPr>
      <w:r>
        <w:continuationSeparator/>
      </w:r>
    </w:p>
  </w:footnote>
  <w:footnote w:id="1">
    <w:p w14:paraId="632C60EC" w14:textId="77777777" w:rsidR="00822128" w:rsidRDefault="00822128" w:rsidP="00822128">
      <w:pPr>
        <w:pStyle w:val="af5"/>
        <w:ind w:firstLine="360"/>
      </w:pPr>
      <w:r>
        <w:rPr>
          <w:rStyle w:val="af7"/>
        </w:rPr>
        <w:footnoteRef/>
      </w:r>
      <w:r>
        <w:t xml:space="preserve"> </w:t>
      </w:r>
      <w:r w:rsidRPr="00253C8C">
        <w:t>https://irowg.org/workshops/irowg-8/</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EC404B"/>
    <w:multiLevelType w:val="multilevel"/>
    <w:tmpl w:val="6A2236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2232349"/>
    <w:multiLevelType w:val="hybridMultilevel"/>
    <w:tmpl w:val="C8A60E0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3C570D64"/>
    <w:multiLevelType w:val="hybridMultilevel"/>
    <w:tmpl w:val="D14A97EC"/>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469B5B1F"/>
    <w:multiLevelType w:val="multilevel"/>
    <w:tmpl w:val="1CEA9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5BA1827"/>
    <w:multiLevelType w:val="hybridMultilevel"/>
    <w:tmpl w:val="6B2603A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626B6CEA"/>
    <w:multiLevelType w:val="hybridMultilevel"/>
    <w:tmpl w:val="3B1CFC44"/>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6" w15:restartNumberingAfterBreak="0">
    <w:nsid w:val="686B1547"/>
    <w:multiLevelType w:val="hybridMultilevel"/>
    <w:tmpl w:val="13E48006"/>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7" w15:restartNumberingAfterBreak="0">
    <w:nsid w:val="71FD3BAD"/>
    <w:multiLevelType w:val="multilevel"/>
    <w:tmpl w:val="1B307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98063B9"/>
    <w:multiLevelType w:val="hybridMultilevel"/>
    <w:tmpl w:val="EC9A5AD4"/>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9" w15:restartNumberingAfterBreak="0">
    <w:nsid w:val="7E665DEF"/>
    <w:multiLevelType w:val="hybridMultilevel"/>
    <w:tmpl w:val="194AB412"/>
    <w:lvl w:ilvl="0" w:tplc="04090001">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num w:numId="1" w16cid:durableId="1492135511">
    <w:abstractNumId w:val="0"/>
  </w:num>
  <w:num w:numId="2" w16cid:durableId="1978221637">
    <w:abstractNumId w:val="2"/>
  </w:num>
  <w:num w:numId="3" w16cid:durableId="869298125">
    <w:abstractNumId w:val="4"/>
  </w:num>
  <w:num w:numId="4" w16cid:durableId="644822422">
    <w:abstractNumId w:val="6"/>
  </w:num>
  <w:num w:numId="5" w16cid:durableId="382414513">
    <w:abstractNumId w:val="9"/>
  </w:num>
  <w:num w:numId="6" w16cid:durableId="309138335">
    <w:abstractNumId w:val="8"/>
  </w:num>
  <w:num w:numId="7" w16cid:durableId="1636790081">
    <w:abstractNumId w:val="3"/>
  </w:num>
  <w:num w:numId="8" w16cid:durableId="815101661">
    <w:abstractNumId w:val="7"/>
  </w:num>
  <w:num w:numId="9" w16cid:durableId="774666255">
    <w:abstractNumId w:val="1"/>
  </w:num>
  <w:num w:numId="10" w16cid:durableId="4706818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val="bestFit" w:percent="14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15FF"/>
    <w:rsid w:val="00003E98"/>
    <w:rsid w:val="00013E1E"/>
    <w:rsid w:val="00027615"/>
    <w:rsid w:val="000859D4"/>
    <w:rsid w:val="000A5E28"/>
    <w:rsid w:val="0010190D"/>
    <w:rsid w:val="001328F5"/>
    <w:rsid w:val="00135841"/>
    <w:rsid w:val="001361DA"/>
    <w:rsid w:val="0016600B"/>
    <w:rsid w:val="00170E10"/>
    <w:rsid w:val="001729EB"/>
    <w:rsid w:val="0018208E"/>
    <w:rsid w:val="00184E4F"/>
    <w:rsid w:val="00191282"/>
    <w:rsid w:val="001C3F0B"/>
    <w:rsid w:val="001C741A"/>
    <w:rsid w:val="001D283E"/>
    <w:rsid w:val="001F261E"/>
    <w:rsid w:val="00234E58"/>
    <w:rsid w:val="00237542"/>
    <w:rsid w:val="002443BE"/>
    <w:rsid w:val="0025324E"/>
    <w:rsid w:val="002B1C89"/>
    <w:rsid w:val="002D28BD"/>
    <w:rsid w:val="002F28D4"/>
    <w:rsid w:val="002F3F0C"/>
    <w:rsid w:val="00314920"/>
    <w:rsid w:val="003209C0"/>
    <w:rsid w:val="003272A8"/>
    <w:rsid w:val="00376EA6"/>
    <w:rsid w:val="00383D60"/>
    <w:rsid w:val="003C6FFF"/>
    <w:rsid w:val="003C7381"/>
    <w:rsid w:val="003F65FC"/>
    <w:rsid w:val="004245E5"/>
    <w:rsid w:val="00460891"/>
    <w:rsid w:val="004D0E04"/>
    <w:rsid w:val="004D126F"/>
    <w:rsid w:val="00562FBB"/>
    <w:rsid w:val="005A615F"/>
    <w:rsid w:val="005C472A"/>
    <w:rsid w:val="005C615B"/>
    <w:rsid w:val="005D14A9"/>
    <w:rsid w:val="005D1762"/>
    <w:rsid w:val="006056AB"/>
    <w:rsid w:val="0060608B"/>
    <w:rsid w:val="00610C38"/>
    <w:rsid w:val="00616F1F"/>
    <w:rsid w:val="00624A28"/>
    <w:rsid w:val="0063117A"/>
    <w:rsid w:val="006577FA"/>
    <w:rsid w:val="00657C4F"/>
    <w:rsid w:val="006848FA"/>
    <w:rsid w:val="0069209D"/>
    <w:rsid w:val="00695396"/>
    <w:rsid w:val="006B1AF1"/>
    <w:rsid w:val="006B7D22"/>
    <w:rsid w:val="006D79AF"/>
    <w:rsid w:val="006F52B3"/>
    <w:rsid w:val="006F7D9A"/>
    <w:rsid w:val="00701F67"/>
    <w:rsid w:val="0072009E"/>
    <w:rsid w:val="007803CE"/>
    <w:rsid w:val="007870A2"/>
    <w:rsid w:val="007D65D8"/>
    <w:rsid w:val="007E4F81"/>
    <w:rsid w:val="00822128"/>
    <w:rsid w:val="008463C7"/>
    <w:rsid w:val="008566FD"/>
    <w:rsid w:val="0088304A"/>
    <w:rsid w:val="00885F74"/>
    <w:rsid w:val="008918B7"/>
    <w:rsid w:val="008C1796"/>
    <w:rsid w:val="008D4A0E"/>
    <w:rsid w:val="008D6A00"/>
    <w:rsid w:val="008E1AA7"/>
    <w:rsid w:val="00915DA8"/>
    <w:rsid w:val="009346AF"/>
    <w:rsid w:val="00953717"/>
    <w:rsid w:val="00965187"/>
    <w:rsid w:val="009759EC"/>
    <w:rsid w:val="009903B1"/>
    <w:rsid w:val="00994A49"/>
    <w:rsid w:val="00995056"/>
    <w:rsid w:val="009C15FF"/>
    <w:rsid w:val="00A0135E"/>
    <w:rsid w:val="00A3036E"/>
    <w:rsid w:val="00A54A12"/>
    <w:rsid w:val="00A70B00"/>
    <w:rsid w:val="00AC6E04"/>
    <w:rsid w:val="00AD11D5"/>
    <w:rsid w:val="00AE476D"/>
    <w:rsid w:val="00B071D4"/>
    <w:rsid w:val="00B40B3A"/>
    <w:rsid w:val="00B41219"/>
    <w:rsid w:val="00B4604B"/>
    <w:rsid w:val="00B63371"/>
    <w:rsid w:val="00B7156F"/>
    <w:rsid w:val="00B816EA"/>
    <w:rsid w:val="00B95AC8"/>
    <w:rsid w:val="00BA60BA"/>
    <w:rsid w:val="00BF51E5"/>
    <w:rsid w:val="00C955A4"/>
    <w:rsid w:val="00CA550C"/>
    <w:rsid w:val="00CE2EB5"/>
    <w:rsid w:val="00D21623"/>
    <w:rsid w:val="00D24E1F"/>
    <w:rsid w:val="00D40235"/>
    <w:rsid w:val="00D57AEF"/>
    <w:rsid w:val="00D70DF1"/>
    <w:rsid w:val="00D80E64"/>
    <w:rsid w:val="00D819B9"/>
    <w:rsid w:val="00DB3E33"/>
    <w:rsid w:val="00DB4CE2"/>
    <w:rsid w:val="00DC05CF"/>
    <w:rsid w:val="00E565E9"/>
    <w:rsid w:val="00E60CD2"/>
    <w:rsid w:val="00EF01BC"/>
    <w:rsid w:val="00F11FB3"/>
    <w:rsid w:val="00F147A7"/>
    <w:rsid w:val="00F236BD"/>
    <w:rsid w:val="00F259E1"/>
    <w:rsid w:val="00F73BC5"/>
    <w:rsid w:val="00F7716A"/>
    <w:rsid w:val="00F92D7A"/>
    <w:rsid w:val="00F96093"/>
    <w:rsid w:val="00FB3237"/>
    <w:rsid w:val="00FB35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37EEC5F"/>
  <w15:chartTrackingRefBased/>
  <w15:docId w15:val="{42485387-C658-407D-938E-BDFDC2F8DC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9C15FF"/>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unhideWhenUsed/>
    <w:qFormat/>
    <w:rsid w:val="009C15FF"/>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9C15FF"/>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9C15FF"/>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9C15FF"/>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9C15FF"/>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9C15FF"/>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9C15FF"/>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9C15FF"/>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C15FF"/>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rsid w:val="009C15FF"/>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9C15FF"/>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9C15FF"/>
    <w:rPr>
      <w:rFonts w:cstheme="majorBidi"/>
      <w:color w:val="0F4761" w:themeColor="accent1" w:themeShade="BF"/>
      <w:sz w:val="28"/>
      <w:szCs w:val="28"/>
    </w:rPr>
  </w:style>
  <w:style w:type="character" w:customStyle="1" w:styleId="50">
    <w:name w:val="标题 5 字符"/>
    <w:basedOn w:val="a0"/>
    <w:link w:val="5"/>
    <w:uiPriority w:val="9"/>
    <w:semiHidden/>
    <w:rsid w:val="009C15FF"/>
    <w:rPr>
      <w:rFonts w:cstheme="majorBidi"/>
      <w:color w:val="0F4761" w:themeColor="accent1" w:themeShade="BF"/>
      <w:sz w:val="24"/>
      <w:szCs w:val="24"/>
    </w:rPr>
  </w:style>
  <w:style w:type="character" w:customStyle="1" w:styleId="60">
    <w:name w:val="标题 6 字符"/>
    <w:basedOn w:val="a0"/>
    <w:link w:val="6"/>
    <w:uiPriority w:val="9"/>
    <w:semiHidden/>
    <w:rsid w:val="009C15FF"/>
    <w:rPr>
      <w:rFonts w:cstheme="majorBidi"/>
      <w:b/>
      <w:bCs/>
      <w:color w:val="0F4761" w:themeColor="accent1" w:themeShade="BF"/>
    </w:rPr>
  </w:style>
  <w:style w:type="character" w:customStyle="1" w:styleId="70">
    <w:name w:val="标题 7 字符"/>
    <w:basedOn w:val="a0"/>
    <w:link w:val="7"/>
    <w:uiPriority w:val="9"/>
    <w:semiHidden/>
    <w:rsid w:val="009C15FF"/>
    <w:rPr>
      <w:rFonts w:cstheme="majorBidi"/>
      <w:b/>
      <w:bCs/>
      <w:color w:val="595959" w:themeColor="text1" w:themeTint="A6"/>
    </w:rPr>
  </w:style>
  <w:style w:type="character" w:customStyle="1" w:styleId="80">
    <w:name w:val="标题 8 字符"/>
    <w:basedOn w:val="a0"/>
    <w:link w:val="8"/>
    <w:uiPriority w:val="9"/>
    <w:semiHidden/>
    <w:rsid w:val="009C15FF"/>
    <w:rPr>
      <w:rFonts w:cstheme="majorBidi"/>
      <w:color w:val="595959" w:themeColor="text1" w:themeTint="A6"/>
    </w:rPr>
  </w:style>
  <w:style w:type="character" w:customStyle="1" w:styleId="90">
    <w:name w:val="标题 9 字符"/>
    <w:basedOn w:val="a0"/>
    <w:link w:val="9"/>
    <w:uiPriority w:val="9"/>
    <w:semiHidden/>
    <w:rsid w:val="009C15FF"/>
    <w:rPr>
      <w:rFonts w:eastAsiaTheme="majorEastAsia" w:cstheme="majorBidi"/>
      <w:color w:val="595959" w:themeColor="text1" w:themeTint="A6"/>
    </w:rPr>
  </w:style>
  <w:style w:type="paragraph" w:styleId="a3">
    <w:name w:val="Title"/>
    <w:basedOn w:val="a"/>
    <w:next w:val="a"/>
    <w:link w:val="a4"/>
    <w:uiPriority w:val="10"/>
    <w:qFormat/>
    <w:rsid w:val="009C15FF"/>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9C15FF"/>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9C15FF"/>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9C15FF"/>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9C15FF"/>
    <w:pPr>
      <w:spacing w:before="160" w:after="160"/>
      <w:jc w:val="center"/>
    </w:pPr>
    <w:rPr>
      <w:i/>
      <w:iCs/>
      <w:color w:val="404040" w:themeColor="text1" w:themeTint="BF"/>
    </w:rPr>
  </w:style>
  <w:style w:type="character" w:customStyle="1" w:styleId="a8">
    <w:name w:val="引用 字符"/>
    <w:basedOn w:val="a0"/>
    <w:link w:val="a7"/>
    <w:uiPriority w:val="29"/>
    <w:rsid w:val="009C15FF"/>
    <w:rPr>
      <w:i/>
      <w:iCs/>
      <w:color w:val="404040" w:themeColor="text1" w:themeTint="BF"/>
    </w:rPr>
  </w:style>
  <w:style w:type="paragraph" w:styleId="a9">
    <w:name w:val="List Paragraph"/>
    <w:basedOn w:val="a"/>
    <w:uiPriority w:val="34"/>
    <w:qFormat/>
    <w:rsid w:val="009C15FF"/>
    <w:pPr>
      <w:ind w:left="720"/>
      <w:contextualSpacing/>
    </w:pPr>
  </w:style>
  <w:style w:type="character" w:styleId="aa">
    <w:name w:val="Intense Emphasis"/>
    <w:basedOn w:val="a0"/>
    <w:uiPriority w:val="21"/>
    <w:qFormat/>
    <w:rsid w:val="009C15FF"/>
    <w:rPr>
      <w:i/>
      <w:iCs/>
      <w:color w:val="0F4761" w:themeColor="accent1" w:themeShade="BF"/>
    </w:rPr>
  </w:style>
  <w:style w:type="paragraph" w:styleId="ab">
    <w:name w:val="Intense Quote"/>
    <w:basedOn w:val="a"/>
    <w:next w:val="a"/>
    <w:link w:val="ac"/>
    <w:uiPriority w:val="30"/>
    <w:qFormat/>
    <w:rsid w:val="009C15F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9C15FF"/>
    <w:rPr>
      <w:i/>
      <w:iCs/>
      <w:color w:val="0F4761" w:themeColor="accent1" w:themeShade="BF"/>
    </w:rPr>
  </w:style>
  <w:style w:type="character" w:styleId="ad">
    <w:name w:val="Intense Reference"/>
    <w:basedOn w:val="a0"/>
    <w:uiPriority w:val="32"/>
    <w:qFormat/>
    <w:rsid w:val="009C15FF"/>
    <w:rPr>
      <w:b/>
      <w:bCs/>
      <w:smallCaps/>
      <w:color w:val="0F4761" w:themeColor="accent1" w:themeShade="BF"/>
      <w:spacing w:val="5"/>
    </w:rPr>
  </w:style>
  <w:style w:type="character" w:styleId="ae">
    <w:name w:val="Hyperlink"/>
    <w:basedOn w:val="a0"/>
    <w:uiPriority w:val="99"/>
    <w:unhideWhenUsed/>
    <w:qFormat/>
    <w:rsid w:val="00D40235"/>
    <w:rPr>
      <w:color w:val="467886" w:themeColor="hyperlink"/>
      <w:u w:val="single"/>
    </w:rPr>
  </w:style>
  <w:style w:type="character" w:styleId="af">
    <w:name w:val="Unresolved Mention"/>
    <w:basedOn w:val="a0"/>
    <w:uiPriority w:val="99"/>
    <w:semiHidden/>
    <w:unhideWhenUsed/>
    <w:rsid w:val="00D40235"/>
    <w:rPr>
      <w:color w:val="605E5C"/>
      <w:shd w:val="clear" w:color="auto" w:fill="E1DFDD"/>
    </w:rPr>
  </w:style>
  <w:style w:type="paragraph" w:styleId="TOC">
    <w:name w:val="TOC Heading"/>
    <w:basedOn w:val="1"/>
    <w:next w:val="a"/>
    <w:uiPriority w:val="39"/>
    <w:unhideWhenUsed/>
    <w:qFormat/>
    <w:rsid w:val="00D40235"/>
    <w:pPr>
      <w:spacing w:before="240" w:after="0" w:line="259" w:lineRule="auto"/>
      <w:jc w:val="left"/>
      <w:outlineLvl w:val="9"/>
    </w:pPr>
    <w:rPr>
      <w:kern w:val="0"/>
      <w:sz w:val="32"/>
      <w:szCs w:val="32"/>
    </w:rPr>
  </w:style>
  <w:style w:type="paragraph" w:styleId="TOC2">
    <w:name w:val="toc 2"/>
    <w:basedOn w:val="a"/>
    <w:next w:val="a"/>
    <w:autoRedefine/>
    <w:uiPriority w:val="39"/>
    <w:unhideWhenUsed/>
    <w:rsid w:val="00D40235"/>
    <w:pPr>
      <w:spacing w:after="100" w:line="259" w:lineRule="auto"/>
      <w:ind w:left="220"/>
      <w:jc w:val="left"/>
    </w:pPr>
    <w:rPr>
      <w:rFonts w:cs="Times New Roman"/>
      <w:kern w:val="0"/>
      <w:sz w:val="22"/>
    </w:rPr>
  </w:style>
  <w:style w:type="paragraph" w:styleId="TOC1">
    <w:name w:val="toc 1"/>
    <w:basedOn w:val="a"/>
    <w:next w:val="a"/>
    <w:autoRedefine/>
    <w:uiPriority w:val="39"/>
    <w:unhideWhenUsed/>
    <w:rsid w:val="00D40235"/>
    <w:pPr>
      <w:spacing w:after="100" w:line="259" w:lineRule="auto"/>
      <w:jc w:val="left"/>
    </w:pPr>
    <w:rPr>
      <w:rFonts w:cs="Times New Roman"/>
      <w:kern w:val="0"/>
      <w:sz w:val="22"/>
    </w:rPr>
  </w:style>
  <w:style w:type="paragraph" w:styleId="TOC3">
    <w:name w:val="toc 3"/>
    <w:basedOn w:val="a"/>
    <w:next w:val="a"/>
    <w:autoRedefine/>
    <w:uiPriority w:val="39"/>
    <w:unhideWhenUsed/>
    <w:rsid w:val="00D40235"/>
    <w:pPr>
      <w:spacing w:after="100" w:line="259" w:lineRule="auto"/>
      <w:ind w:left="440"/>
      <w:jc w:val="left"/>
    </w:pPr>
    <w:rPr>
      <w:rFonts w:cs="Times New Roman"/>
      <w:kern w:val="0"/>
      <w:sz w:val="22"/>
    </w:rPr>
  </w:style>
  <w:style w:type="character" w:styleId="af0">
    <w:name w:val="Placeholder Text"/>
    <w:basedOn w:val="a0"/>
    <w:uiPriority w:val="99"/>
    <w:semiHidden/>
    <w:rsid w:val="000A5E28"/>
    <w:rPr>
      <w:color w:val="666666"/>
    </w:rPr>
  </w:style>
  <w:style w:type="paragraph" w:styleId="af1">
    <w:name w:val="header"/>
    <w:basedOn w:val="a"/>
    <w:link w:val="af2"/>
    <w:uiPriority w:val="99"/>
    <w:unhideWhenUsed/>
    <w:rsid w:val="00A70B00"/>
    <w:pPr>
      <w:tabs>
        <w:tab w:val="center" w:pos="4153"/>
        <w:tab w:val="right" w:pos="8306"/>
      </w:tabs>
      <w:snapToGrid w:val="0"/>
      <w:jc w:val="center"/>
    </w:pPr>
    <w:rPr>
      <w:sz w:val="18"/>
      <w:szCs w:val="18"/>
    </w:rPr>
  </w:style>
  <w:style w:type="character" w:customStyle="1" w:styleId="af2">
    <w:name w:val="页眉 字符"/>
    <w:basedOn w:val="a0"/>
    <w:link w:val="af1"/>
    <w:uiPriority w:val="99"/>
    <w:rsid w:val="00A70B00"/>
    <w:rPr>
      <w:sz w:val="18"/>
      <w:szCs w:val="18"/>
    </w:rPr>
  </w:style>
  <w:style w:type="paragraph" w:styleId="af3">
    <w:name w:val="footer"/>
    <w:basedOn w:val="a"/>
    <w:link w:val="af4"/>
    <w:uiPriority w:val="99"/>
    <w:unhideWhenUsed/>
    <w:rsid w:val="00A70B00"/>
    <w:pPr>
      <w:tabs>
        <w:tab w:val="center" w:pos="4153"/>
        <w:tab w:val="right" w:pos="8306"/>
      </w:tabs>
      <w:snapToGrid w:val="0"/>
      <w:jc w:val="left"/>
    </w:pPr>
    <w:rPr>
      <w:sz w:val="18"/>
      <w:szCs w:val="18"/>
    </w:rPr>
  </w:style>
  <w:style w:type="character" w:customStyle="1" w:styleId="af4">
    <w:name w:val="页脚 字符"/>
    <w:basedOn w:val="a0"/>
    <w:link w:val="af3"/>
    <w:uiPriority w:val="99"/>
    <w:rsid w:val="00A70B00"/>
    <w:rPr>
      <w:sz w:val="18"/>
      <w:szCs w:val="18"/>
    </w:rPr>
  </w:style>
  <w:style w:type="paragraph" w:styleId="af5">
    <w:name w:val="footnote text"/>
    <w:basedOn w:val="a"/>
    <w:link w:val="af6"/>
    <w:uiPriority w:val="99"/>
    <w:semiHidden/>
    <w:unhideWhenUsed/>
    <w:rsid w:val="00DB3E33"/>
    <w:pPr>
      <w:snapToGrid w:val="0"/>
      <w:ind w:firstLineChars="200" w:firstLine="480"/>
      <w:jc w:val="left"/>
    </w:pPr>
    <w:rPr>
      <w:rFonts w:ascii="Times New Roman" w:eastAsia="宋体" w:hAnsi="Times New Roman" w:cs="Times New Roman"/>
      <w:sz w:val="18"/>
      <w:szCs w:val="18"/>
    </w:rPr>
  </w:style>
  <w:style w:type="character" w:customStyle="1" w:styleId="af6">
    <w:name w:val="脚注文本 字符"/>
    <w:basedOn w:val="a0"/>
    <w:link w:val="af5"/>
    <w:uiPriority w:val="99"/>
    <w:semiHidden/>
    <w:rsid w:val="00DB3E33"/>
    <w:rPr>
      <w:rFonts w:ascii="Times New Roman" w:eastAsia="宋体" w:hAnsi="Times New Roman" w:cs="Times New Roman"/>
      <w:sz w:val="18"/>
      <w:szCs w:val="18"/>
    </w:rPr>
  </w:style>
  <w:style w:type="character" w:styleId="af7">
    <w:name w:val="footnote reference"/>
    <w:basedOn w:val="a0"/>
    <w:uiPriority w:val="99"/>
    <w:semiHidden/>
    <w:unhideWhenUsed/>
    <w:rsid w:val="00DB3E33"/>
    <w:rPr>
      <w:vertAlign w:val="superscript"/>
    </w:rPr>
  </w:style>
  <w:style w:type="paragraph" w:styleId="af8">
    <w:name w:val="Normal (Web)"/>
    <w:basedOn w:val="a"/>
    <w:uiPriority w:val="99"/>
    <w:semiHidden/>
    <w:unhideWhenUsed/>
    <w:rsid w:val="00FB35DC"/>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8262967">
      <w:bodyDiv w:val="1"/>
      <w:marLeft w:val="0"/>
      <w:marRight w:val="0"/>
      <w:marTop w:val="0"/>
      <w:marBottom w:val="0"/>
      <w:divBdr>
        <w:top w:val="none" w:sz="0" w:space="0" w:color="auto"/>
        <w:left w:val="none" w:sz="0" w:space="0" w:color="auto"/>
        <w:bottom w:val="none" w:sz="0" w:space="0" w:color="auto"/>
        <w:right w:val="none" w:sz="0" w:space="0" w:color="auto"/>
      </w:divBdr>
    </w:div>
    <w:div w:id="390005492">
      <w:bodyDiv w:val="1"/>
      <w:marLeft w:val="0"/>
      <w:marRight w:val="0"/>
      <w:marTop w:val="0"/>
      <w:marBottom w:val="0"/>
      <w:divBdr>
        <w:top w:val="none" w:sz="0" w:space="0" w:color="auto"/>
        <w:left w:val="none" w:sz="0" w:space="0" w:color="auto"/>
        <w:bottom w:val="none" w:sz="0" w:space="0" w:color="auto"/>
        <w:right w:val="none" w:sz="0" w:space="0" w:color="auto"/>
      </w:divBdr>
    </w:div>
    <w:div w:id="416248841">
      <w:bodyDiv w:val="1"/>
      <w:marLeft w:val="0"/>
      <w:marRight w:val="0"/>
      <w:marTop w:val="0"/>
      <w:marBottom w:val="0"/>
      <w:divBdr>
        <w:top w:val="none" w:sz="0" w:space="0" w:color="auto"/>
        <w:left w:val="none" w:sz="0" w:space="0" w:color="auto"/>
        <w:bottom w:val="none" w:sz="0" w:space="0" w:color="auto"/>
        <w:right w:val="none" w:sz="0" w:space="0" w:color="auto"/>
      </w:divBdr>
      <w:divsChild>
        <w:div w:id="2063670248">
          <w:marLeft w:val="0"/>
          <w:marRight w:val="0"/>
          <w:marTop w:val="0"/>
          <w:marBottom w:val="0"/>
          <w:divBdr>
            <w:top w:val="none" w:sz="0" w:space="0" w:color="auto"/>
            <w:left w:val="none" w:sz="0" w:space="0" w:color="auto"/>
            <w:bottom w:val="none" w:sz="0" w:space="0" w:color="auto"/>
            <w:right w:val="none" w:sz="0" w:space="0" w:color="auto"/>
          </w:divBdr>
        </w:div>
      </w:divsChild>
    </w:div>
    <w:div w:id="516778135">
      <w:bodyDiv w:val="1"/>
      <w:marLeft w:val="0"/>
      <w:marRight w:val="0"/>
      <w:marTop w:val="0"/>
      <w:marBottom w:val="0"/>
      <w:divBdr>
        <w:top w:val="none" w:sz="0" w:space="0" w:color="auto"/>
        <w:left w:val="none" w:sz="0" w:space="0" w:color="auto"/>
        <w:bottom w:val="none" w:sz="0" w:space="0" w:color="auto"/>
        <w:right w:val="none" w:sz="0" w:space="0" w:color="auto"/>
      </w:divBdr>
    </w:div>
    <w:div w:id="634679199">
      <w:bodyDiv w:val="1"/>
      <w:marLeft w:val="0"/>
      <w:marRight w:val="0"/>
      <w:marTop w:val="0"/>
      <w:marBottom w:val="0"/>
      <w:divBdr>
        <w:top w:val="none" w:sz="0" w:space="0" w:color="auto"/>
        <w:left w:val="none" w:sz="0" w:space="0" w:color="auto"/>
        <w:bottom w:val="none" w:sz="0" w:space="0" w:color="auto"/>
        <w:right w:val="none" w:sz="0" w:space="0" w:color="auto"/>
      </w:divBdr>
    </w:div>
    <w:div w:id="649091872">
      <w:bodyDiv w:val="1"/>
      <w:marLeft w:val="0"/>
      <w:marRight w:val="0"/>
      <w:marTop w:val="0"/>
      <w:marBottom w:val="0"/>
      <w:divBdr>
        <w:top w:val="none" w:sz="0" w:space="0" w:color="auto"/>
        <w:left w:val="none" w:sz="0" w:space="0" w:color="auto"/>
        <w:bottom w:val="none" w:sz="0" w:space="0" w:color="auto"/>
        <w:right w:val="none" w:sz="0" w:space="0" w:color="auto"/>
      </w:divBdr>
    </w:div>
    <w:div w:id="706753990">
      <w:bodyDiv w:val="1"/>
      <w:marLeft w:val="0"/>
      <w:marRight w:val="0"/>
      <w:marTop w:val="0"/>
      <w:marBottom w:val="0"/>
      <w:divBdr>
        <w:top w:val="none" w:sz="0" w:space="0" w:color="auto"/>
        <w:left w:val="none" w:sz="0" w:space="0" w:color="auto"/>
        <w:bottom w:val="none" w:sz="0" w:space="0" w:color="auto"/>
        <w:right w:val="none" w:sz="0" w:space="0" w:color="auto"/>
      </w:divBdr>
    </w:div>
    <w:div w:id="713776641">
      <w:bodyDiv w:val="1"/>
      <w:marLeft w:val="0"/>
      <w:marRight w:val="0"/>
      <w:marTop w:val="0"/>
      <w:marBottom w:val="0"/>
      <w:divBdr>
        <w:top w:val="none" w:sz="0" w:space="0" w:color="auto"/>
        <w:left w:val="none" w:sz="0" w:space="0" w:color="auto"/>
        <w:bottom w:val="none" w:sz="0" w:space="0" w:color="auto"/>
        <w:right w:val="none" w:sz="0" w:space="0" w:color="auto"/>
      </w:divBdr>
    </w:div>
    <w:div w:id="903611451">
      <w:bodyDiv w:val="1"/>
      <w:marLeft w:val="0"/>
      <w:marRight w:val="0"/>
      <w:marTop w:val="0"/>
      <w:marBottom w:val="0"/>
      <w:divBdr>
        <w:top w:val="none" w:sz="0" w:space="0" w:color="auto"/>
        <w:left w:val="none" w:sz="0" w:space="0" w:color="auto"/>
        <w:bottom w:val="none" w:sz="0" w:space="0" w:color="auto"/>
        <w:right w:val="none" w:sz="0" w:space="0" w:color="auto"/>
      </w:divBdr>
    </w:div>
    <w:div w:id="976184298">
      <w:bodyDiv w:val="1"/>
      <w:marLeft w:val="0"/>
      <w:marRight w:val="0"/>
      <w:marTop w:val="0"/>
      <w:marBottom w:val="0"/>
      <w:divBdr>
        <w:top w:val="none" w:sz="0" w:space="0" w:color="auto"/>
        <w:left w:val="none" w:sz="0" w:space="0" w:color="auto"/>
        <w:bottom w:val="none" w:sz="0" w:space="0" w:color="auto"/>
        <w:right w:val="none" w:sz="0" w:space="0" w:color="auto"/>
      </w:divBdr>
      <w:divsChild>
        <w:div w:id="1111781165">
          <w:marLeft w:val="0"/>
          <w:marRight w:val="0"/>
          <w:marTop w:val="0"/>
          <w:marBottom w:val="0"/>
          <w:divBdr>
            <w:top w:val="none" w:sz="0" w:space="0" w:color="auto"/>
            <w:left w:val="none" w:sz="0" w:space="0" w:color="auto"/>
            <w:bottom w:val="none" w:sz="0" w:space="0" w:color="auto"/>
            <w:right w:val="none" w:sz="0" w:space="0" w:color="auto"/>
          </w:divBdr>
          <w:divsChild>
            <w:div w:id="2093617929">
              <w:marLeft w:val="0"/>
              <w:marRight w:val="0"/>
              <w:marTop w:val="0"/>
              <w:marBottom w:val="0"/>
              <w:divBdr>
                <w:top w:val="none" w:sz="0" w:space="0" w:color="auto"/>
                <w:left w:val="none" w:sz="0" w:space="0" w:color="auto"/>
                <w:bottom w:val="none" w:sz="0" w:space="0" w:color="auto"/>
                <w:right w:val="none" w:sz="0" w:space="0" w:color="auto"/>
              </w:divBdr>
              <w:divsChild>
                <w:div w:id="1832865674">
                  <w:marLeft w:val="0"/>
                  <w:marRight w:val="0"/>
                  <w:marTop w:val="0"/>
                  <w:marBottom w:val="0"/>
                  <w:divBdr>
                    <w:top w:val="none" w:sz="0" w:space="0" w:color="auto"/>
                    <w:left w:val="none" w:sz="0" w:space="0" w:color="auto"/>
                    <w:bottom w:val="none" w:sz="0" w:space="0" w:color="auto"/>
                    <w:right w:val="none" w:sz="0" w:space="0" w:color="auto"/>
                  </w:divBdr>
                  <w:divsChild>
                    <w:div w:id="1999071752">
                      <w:marLeft w:val="0"/>
                      <w:marRight w:val="0"/>
                      <w:marTop w:val="0"/>
                      <w:marBottom w:val="0"/>
                      <w:divBdr>
                        <w:top w:val="none" w:sz="0" w:space="0" w:color="auto"/>
                        <w:left w:val="none" w:sz="0" w:space="0" w:color="auto"/>
                        <w:bottom w:val="none" w:sz="0" w:space="0" w:color="auto"/>
                        <w:right w:val="none" w:sz="0" w:space="0" w:color="auto"/>
                      </w:divBdr>
                      <w:divsChild>
                        <w:div w:id="822812787">
                          <w:marLeft w:val="0"/>
                          <w:marRight w:val="75"/>
                          <w:marTop w:val="0"/>
                          <w:marBottom w:val="0"/>
                          <w:divBdr>
                            <w:top w:val="none" w:sz="0" w:space="0" w:color="auto"/>
                            <w:left w:val="none" w:sz="0" w:space="0" w:color="auto"/>
                            <w:bottom w:val="none" w:sz="0" w:space="0" w:color="auto"/>
                            <w:right w:val="none" w:sz="0" w:space="0" w:color="auto"/>
                          </w:divBdr>
                        </w:div>
                      </w:divsChild>
                    </w:div>
                    <w:div w:id="489055092">
                      <w:marLeft w:val="0"/>
                      <w:marRight w:val="0"/>
                      <w:marTop w:val="0"/>
                      <w:marBottom w:val="0"/>
                      <w:divBdr>
                        <w:top w:val="none" w:sz="0" w:space="0" w:color="auto"/>
                        <w:left w:val="none" w:sz="0" w:space="0" w:color="auto"/>
                        <w:bottom w:val="none" w:sz="0" w:space="0" w:color="auto"/>
                        <w:right w:val="none" w:sz="0" w:space="0" w:color="auto"/>
                      </w:divBdr>
                      <w:divsChild>
                        <w:div w:id="1286233772">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2278111">
          <w:marLeft w:val="0"/>
          <w:marRight w:val="0"/>
          <w:marTop w:val="0"/>
          <w:marBottom w:val="0"/>
          <w:divBdr>
            <w:top w:val="none" w:sz="0" w:space="0" w:color="auto"/>
            <w:left w:val="none" w:sz="0" w:space="0" w:color="auto"/>
            <w:bottom w:val="none" w:sz="0" w:space="0" w:color="auto"/>
            <w:right w:val="none" w:sz="0" w:space="0" w:color="auto"/>
          </w:divBdr>
          <w:divsChild>
            <w:div w:id="149562691">
              <w:marLeft w:val="0"/>
              <w:marRight w:val="0"/>
              <w:marTop w:val="0"/>
              <w:marBottom w:val="0"/>
              <w:divBdr>
                <w:top w:val="none" w:sz="0" w:space="0" w:color="auto"/>
                <w:left w:val="none" w:sz="0" w:space="0" w:color="auto"/>
                <w:bottom w:val="none" w:sz="0" w:space="0" w:color="auto"/>
                <w:right w:val="none" w:sz="0" w:space="0" w:color="auto"/>
              </w:divBdr>
              <w:divsChild>
                <w:div w:id="1248881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8357403">
      <w:bodyDiv w:val="1"/>
      <w:marLeft w:val="0"/>
      <w:marRight w:val="0"/>
      <w:marTop w:val="0"/>
      <w:marBottom w:val="0"/>
      <w:divBdr>
        <w:top w:val="none" w:sz="0" w:space="0" w:color="auto"/>
        <w:left w:val="none" w:sz="0" w:space="0" w:color="auto"/>
        <w:bottom w:val="none" w:sz="0" w:space="0" w:color="auto"/>
        <w:right w:val="none" w:sz="0" w:space="0" w:color="auto"/>
      </w:divBdr>
    </w:div>
    <w:div w:id="1283534843">
      <w:bodyDiv w:val="1"/>
      <w:marLeft w:val="0"/>
      <w:marRight w:val="0"/>
      <w:marTop w:val="0"/>
      <w:marBottom w:val="0"/>
      <w:divBdr>
        <w:top w:val="none" w:sz="0" w:space="0" w:color="auto"/>
        <w:left w:val="none" w:sz="0" w:space="0" w:color="auto"/>
        <w:bottom w:val="none" w:sz="0" w:space="0" w:color="auto"/>
        <w:right w:val="none" w:sz="0" w:space="0" w:color="auto"/>
      </w:divBdr>
      <w:divsChild>
        <w:div w:id="1777480753">
          <w:marLeft w:val="0"/>
          <w:marRight w:val="0"/>
          <w:marTop w:val="0"/>
          <w:marBottom w:val="0"/>
          <w:divBdr>
            <w:top w:val="none" w:sz="0" w:space="0" w:color="auto"/>
            <w:left w:val="none" w:sz="0" w:space="0" w:color="auto"/>
            <w:bottom w:val="none" w:sz="0" w:space="0" w:color="auto"/>
            <w:right w:val="none" w:sz="0" w:space="0" w:color="auto"/>
          </w:divBdr>
        </w:div>
      </w:divsChild>
    </w:div>
    <w:div w:id="1335256754">
      <w:bodyDiv w:val="1"/>
      <w:marLeft w:val="0"/>
      <w:marRight w:val="0"/>
      <w:marTop w:val="0"/>
      <w:marBottom w:val="0"/>
      <w:divBdr>
        <w:top w:val="none" w:sz="0" w:space="0" w:color="auto"/>
        <w:left w:val="none" w:sz="0" w:space="0" w:color="auto"/>
        <w:bottom w:val="none" w:sz="0" w:space="0" w:color="auto"/>
        <w:right w:val="none" w:sz="0" w:space="0" w:color="auto"/>
      </w:divBdr>
    </w:div>
    <w:div w:id="1398934449">
      <w:bodyDiv w:val="1"/>
      <w:marLeft w:val="0"/>
      <w:marRight w:val="0"/>
      <w:marTop w:val="0"/>
      <w:marBottom w:val="0"/>
      <w:divBdr>
        <w:top w:val="none" w:sz="0" w:space="0" w:color="auto"/>
        <w:left w:val="none" w:sz="0" w:space="0" w:color="auto"/>
        <w:bottom w:val="none" w:sz="0" w:space="0" w:color="auto"/>
        <w:right w:val="none" w:sz="0" w:space="0" w:color="auto"/>
      </w:divBdr>
    </w:div>
    <w:div w:id="1409888109">
      <w:bodyDiv w:val="1"/>
      <w:marLeft w:val="0"/>
      <w:marRight w:val="0"/>
      <w:marTop w:val="0"/>
      <w:marBottom w:val="0"/>
      <w:divBdr>
        <w:top w:val="none" w:sz="0" w:space="0" w:color="auto"/>
        <w:left w:val="none" w:sz="0" w:space="0" w:color="auto"/>
        <w:bottom w:val="none" w:sz="0" w:space="0" w:color="auto"/>
        <w:right w:val="none" w:sz="0" w:space="0" w:color="auto"/>
      </w:divBdr>
    </w:div>
    <w:div w:id="1482888005">
      <w:bodyDiv w:val="1"/>
      <w:marLeft w:val="0"/>
      <w:marRight w:val="0"/>
      <w:marTop w:val="0"/>
      <w:marBottom w:val="0"/>
      <w:divBdr>
        <w:top w:val="none" w:sz="0" w:space="0" w:color="auto"/>
        <w:left w:val="none" w:sz="0" w:space="0" w:color="auto"/>
        <w:bottom w:val="none" w:sz="0" w:space="0" w:color="auto"/>
        <w:right w:val="none" w:sz="0" w:space="0" w:color="auto"/>
      </w:divBdr>
    </w:div>
    <w:div w:id="1533374025">
      <w:bodyDiv w:val="1"/>
      <w:marLeft w:val="0"/>
      <w:marRight w:val="0"/>
      <w:marTop w:val="0"/>
      <w:marBottom w:val="0"/>
      <w:divBdr>
        <w:top w:val="none" w:sz="0" w:space="0" w:color="auto"/>
        <w:left w:val="none" w:sz="0" w:space="0" w:color="auto"/>
        <w:bottom w:val="none" w:sz="0" w:space="0" w:color="auto"/>
        <w:right w:val="none" w:sz="0" w:space="0" w:color="auto"/>
      </w:divBdr>
    </w:div>
    <w:div w:id="1637640664">
      <w:bodyDiv w:val="1"/>
      <w:marLeft w:val="0"/>
      <w:marRight w:val="0"/>
      <w:marTop w:val="0"/>
      <w:marBottom w:val="0"/>
      <w:divBdr>
        <w:top w:val="none" w:sz="0" w:space="0" w:color="auto"/>
        <w:left w:val="none" w:sz="0" w:space="0" w:color="auto"/>
        <w:bottom w:val="none" w:sz="0" w:space="0" w:color="auto"/>
        <w:right w:val="none" w:sz="0" w:space="0" w:color="auto"/>
      </w:divBdr>
    </w:div>
    <w:div w:id="1845246414">
      <w:bodyDiv w:val="1"/>
      <w:marLeft w:val="0"/>
      <w:marRight w:val="0"/>
      <w:marTop w:val="0"/>
      <w:marBottom w:val="0"/>
      <w:divBdr>
        <w:top w:val="none" w:sz="0" w:space="0" w:color="auto"/>
        <w:left w:val="none" w:sz="0" w:space="0" w:color="auto"/>
        <w:bottom w:val="none" w:sz="0" w:space="0" w:color="auto"/>
        <w:right w:val="none" w:sz="0" w:space="0" w:color="auto"/>
      </w:divBdr>
    </w:div>
    <w:div w:id="1852841153">
      <w:bodyDiv w:val="1"/>
      <w:marLeft w:val="0"/>
      <w:marRight w:val="0"/>
      <w:marTop w:val="0"/>
      <w:marBottom w:val="0"/>
      <w:divBdr>
        <w:top w:val="none" w:sz="0" w:space="0" w:color="auto"/>
        <w:left w:val="none" w:sz="0" w:space="0" w:color="auto"/>
        <w:bottom w:val="none" w:sz="0" w:space="0" w:color="auto"/>
        <w:right w:val="none" w:sz="0" w:space="0" w:color="auto"/>
      </w:divBdr>
    </w:div>
    <w:div w:id="1858620905">
      <w:bodyDiv w:val="1"/>
      <w:marLeft w:val="0"/>
      <w:marRight w:val="0"/>
      <w:marTop w:val="0"/>
      <w:marBottom w:val="0"/>
      <w:divBdr>
        <w:top w:val="none" w:sz="0" w:space="0" w:color="auto"/>
        <w:left w:val="none" w:sz="0" w:space="0" w:color="auto"/>
        <w:bottom w:val="none" w:sz="0" w:space="0" w:color="auto"/>
        <w:right w:val="none" w:sz="0" w:space="0" w:color="auto"/>
      </w:divBdr>
    </w:div>
    <w:div w:id="1946770101">
      <w:bodyDiv w:val="1"/>
      <w:marLeft w:val="0"/>
      <w:marRight w:val="0"/>
      <w:marTop w:val="0"/>
      <w:marBottom w:val="0"/>
      <w:divBdr>
        <w:top w:val="none" w:sz="0" w:space="0" w:color="auto"/>
        <w:left w:val="none" w:sz="0" w:space="0" w:color="auto"/>
        <w:bottom w:val="none" w:sz="0" w:space="0" w:color="auto"/>
        <w:right w:val="none" w:sz="0" w:space="0" w:color="auto"/>
      </w:divBdr>
    </w:div>
    <w:div w:id="2015306174">
      <w:bodyDiv w:val="1"/>
      <w:marLeft w:val="0"/>
      <w:marRight w:val="0"/>
      <w:marTop w:val="0"/>
      <w:marBottom w:val="0"/>
      <w:divBdr>
        <w:top w:val="none" w:sz="0" w:space="0" w:color="auto"/>
        <w:left w:val="none" w:sz="0" w:space="0" w:color="auto"/>
        <w:bottom w:val="none" w:sz="0" w:space="0" w:color="auto"/>
        <w:right w:val="none" w:sz="0" w:space="0" w:color="auto"/>
      </w:divBdr>
      <w:divsChild>
        <w:div w:id="1174876274">
          <w:marLeft w:val="0"/>
          <w:marRight w:val="0"/>
          <w:marTop w:val="0"/>
          <w:marBottom w:val="0"/>
          <w:divBdr>
            <w:top w:val="none" w:sz="0" w:space="0" w:color="auto"/>
            <w:left w:val="none" w:sz="0" w:space="0" w:color="auto"/>
            <w:bottom w:val="none" w:sz="0" w:space="0" w:color="auto"/>
            <w:right w:val="none" w:sz="0" w:space="0" w:color="auto"/>
          </w:divBdr>
          <w:divsChild>
            <w:div w:id="214510050">
              <w:marLeft w:val="0"/>
              <w:marRight w:val="0"/>
              <w:marTop w:val="0"/>
              <w:marBottom w:val="0"/>
              <w:divBdr>
                <w:top w:val="none" w:sz="0" w:space="0" w:color="auto"/>
                <w:left w:val="none" w:sz="0" w:space="0" w:color="auto"/>
                <w:bottom w:val="none" w:sz="0" w:space="0" w:color="auto"/>
                <w:right w:val="none" w:sz="0" w:space="0" w:color="auto"/>
              </w:divBdr>
              <w:divsChild>
                <w:div w:id="556355603">
                  <w:marLeft w:val="0"/>
                  <w:marRight w:val="0"/>
                  <w:marTop w:val="0"/>
                  <w:marBottom w:val="0"/>
                  <w:divBdr>
                    <w:top w:val="none" w:sz="0" w:space="0" w:color="auto"/>
                    <w:left w:val="none" w:sz="0" w:space="0" w:color="auto"/>
                    <w:bottom w:val="none" w:sz="0" w:space="0" w:color="auto"/>
                    <w:right w:val="none" w:sz="0" w:space="0" w:color="auto"/>
                  </w:divBdr>
                  <w:divsChild>
                    <w:div w:id="589239459">
                      <w:marLeft w:val="0"/>
                      <w:marRight w:val="0"/>
                      <w:marTop w:val="0"/>
                      <w:marBottom w:val="0"/>
                      <w:divBdr>
                        <w:top w:val="none" w:sz="0" w:space="0" w:color="auto"/>
                        <w:left w:val="none" w:sz="0" w:space="0" w:color="auto"/>
                        <w:bottom w:val="none" w:sz="0" w:space="0" w:color="auto"/>
                        <w:right w:val="none" w:sz="0" w:space="0" w:color="auto"/>
                      </w:divBdr>
                      <w:divsChild>
                        <w:div w:id="1531531657">
                          <w:marLeft w:val="0"/>
                          <w:marRight w:val="75"/>
                          <w:marTop w:val="0"/>
                          <w:marBottom w:val="0"/>
                          <w:divBdr>
                            <w:top w:val="none" w:sz="0" w:space="0" w:color="auto"/>
                            <w:left w:val="none" w:sz="0" w:space="0" w:color="auto"/>
                            <w:bottom w:val="none" w:sz="0" w:space="0" w:color="auto"/>
                            <w:right w:val="none" w:sz="0" w:space="0" w:color="auto"/>
                          </w:divBdr>
                        </w:div>
                      </w:divsChild>
                    </w:div>
                    <w:div w:id="137846391">
                      <w:marLeft w:val="0"/>
                      <w:marRight w:val="0"/>
                      <w:marTop w:val="0"/>
                      <w:marBottom w:val="0"/>
                      <w:divBdr>
                        <w:top w:val="none" w:sz="0" w:space="0" w:color="auto"/>
                        <w:left w:val="none" w:sz="0" w:space="0" w:color="auto"/>
                        <w:bottom w:val="none" w:sz="0" w:space="0" w:color="auto"/>
                        <w:right w:val="none" w:sz="0" w:space="0" w:color="auto"/>
                      </w:divBdr>
                      <w:divsChild>
                        <w:div w:id="813376161">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8074338">
          <w:marLeft w:val="0"/>
          <w:marRight w:val="0"/>
          <w:marTop w:val="0"/>
          <w:marBottom w:val="0"/>
          <w:divBdr>
            <w:top w:val="none" w:sz="0" w:space="0" w:color="auto"/>
            <w:left w:val="none" w:sz="0" w:space="0" w:color="auto"/>
            <w:bottom w:val="none" w:sz="0" w:space="0" w:color="auto"/>
            <w:right w:val="none" w:sz="0" w:space="0" w:color="auto"/>
          </w:divBdr>
          <w:divsChild>
            <w:div w:id="1440954288">
              <w:marLeft w:val="0"/>
              <w:marRight w:val="0"/>
              <w:marTop w:val="0"/>
              <w:marBottom w:val="0"/>
              <w:divBdr>
                <w:top w:val="none" w:sz="0" w:space="0" w:color="auto"/>
                <w:left w:val="none" w:sz="0" w:space="0" w:color="auto"/>
                <w:bottom w:val="none" w:sz="0" w:space="0" w:color="auto"/>
                <w:right w:val="none" w:sz="0" w:space="0" w:color="auto"/>
              </w:divBdr>
              <w:divsChild>
                <w:div w:id="561914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5957206">
      <w:bodyDiv w:val="1"/>
      <w:marLeft w:val="0"/>
      <w:marRight w:val="0"/>
      <w:marTop w:val="0"/>
      <w:marBottom w:val="0"/>
      <w:divBdr>
        <w:top w:val="none" w:sz="0" w:space="0" w:color="auto"/>
        <w:left w:val="none" w:sz="0" w:space="0" w:color="auto"/>
        <w:bottom w:val="none" w:sz="0" w:space="0" w:color="auto"/>
        <w:right w:val="none" w:sz="0" w:space="0" w:color="auto"/>
      </w:divBdr>
    </w:div>
    <w:div w:id="2047556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zhangmingyi24@mails.ucas.ac.cn" TargetMode="Externa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www.gnu.org/licenses/gpl-3.0.html" TargetMode="External"/><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6728E0-CB0F-4A17-816C-49F0A7E828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1202</TotalTime>
  <Pages>11</Pages>
  <Words>2553</Words>
  <Characters>13970</Characters>
  <Application>Microsoft Office Word</Application>
  <DocSecurity>0</DocSecurity>
  <Lines>303</Lines>
  <Paragraphs>140</Paragraphs>
  <ScaleCrop>false</ScaleCrop>
  <Company/>
  <LinksUpToDate>false</LinksUpToDate>
  <CharactersWithSpaces>16383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名艺 张</dc:creator>
  <cp:keywords/>
  <dc:description/>
  <cp:lastModifiedBy>名艺 张</cp:lastModifiedBy>
  <cp:revision>52</cp:revision>
  <cp:lastPrinted>2025-04-14T06:07:00Z</cp:lastPrinted>
  <dcterms:created xsi:type="dcterms:W3CDTF">2025-02-24T08:50:00Z</dcterms:created>
  <dcterms:modified xsi:type="dcterms:W3CDTF">2025-07-28T02:41:00Z</dcterms:modified>
</cp:coreProperties>
</file>