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eastAsia" w:ascii="宋体" w:hAnsi="宋体" w:cs="宋体"/>
          <w:b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咪咕投投集中化流程改造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cabinet2.1.0测试报告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cabinet2.1.0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咪咕投投cabinet2.1.0产品需求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咪咕投投集中化流程改造需求文档(PRD)_V1.0.docx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赵婷婷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20/6/22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="宋体" w:hAnsi="宋体"/>
          <w:iCs/>
          <w:lang w:val="en-US" w:eastAsia="zh-CN"/>
        </w:rPr>
        <w:t>咪咕投投集中化流程改造cabinet2.1.0需求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验收版本：cabinet2.1.0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6/18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7/9-</w:t>
            </w: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7/14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咪咕投投集中化流程改</w:t>
      </w:r>
      <w:r>
        <w:rPr>
          <w:rFonts w:hint="default" w:ascii="微软雅黑" w:hAnsi="微软雅黑" w:eastAsia="宋体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造cabinet2.1.0</w:t>
      </w:r>
      <w:r>
        <w:rPr>
          <w:rFonts w:hint="eastAsia" w:ascii="微软雅黑" w:hAnsi="微软雅黑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需求编号：03120329980</w:t>
            </w: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投递柜服务端集中化报账流程改造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20/6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7/2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7/9-</w:t>
            </w: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Jadeite_USS_music_sdk-V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iCs/>
                <w:szCs w:val="21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iCs/>
                <w:szCs w:val="21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91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Jadeite_USS_music_sdk-V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iCs/>
                <w:szCs w:val="21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iCs/>
                <w:szCs w:val="21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79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扫描投递-单据扫描，启动扫描仪后未进行扫描，页面停留在此页面一直为loding加载状态，建议优化</w:t>
      </w:r>
      <w:bookmarkStart w:id="24" w:name="_GoBack"/>
      <w:bookmarkEnd w:id="24"/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 w:ascii="AdobeSongStd-Light" w:hAnsi="Arial" w:eastAsia="AdobeSongStd-Light" w:cs="AdobeSongStd-Light"/>
          <w:sz w:val="20"/>
          <w:szCs w:val="20"/>
          <w:lang w:val="en-US" w:eastAsia="zh-CN"/>
        </w:rPr>
        <w:t>退单初始化失败，建议修复功能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 w:ascii="AdobeSongStd-Light" w:hAnsi="Arial" w:eastAsia="AdobeSongStd-Light" w:cs="AdobeSongStd-Light"/>
          <w:sz w:val="20"/>
          <w:szCs w:val="20"/>
          <w:lang w:val="en-US" w:eastAsia="zh-CN"/>
        </w:rPr>
        <w:t>集团侧未上传影像单据（单据（411310R02200710001）直接投递-投递成功，到单据扫描模块-点击上传影像-上传影像成功，不需要先上传影像后再能投递，无强控，建议完善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79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79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79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4">
            <o:LockedField>false</o:LockedField>
          </o:OLEObject>
        </w:objec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SongStd-Light">
    <w:altName w:val="宋体"/>
    <w:panose1 w:val="02020300000000000000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3B82"/>
    <w:multiLevelType w:val="singleLevel"/>
    <w:tmpl w:val="24463B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9F1D81"/>
    <w:rsid w:val="09C644F6"/>
    <w:rsid w:val="0BC54F09"/>
    <w:rsid w:val="0BC76BDF"/>
    <w:rsid w:val="0BFC1EB0"/>
    <w:rsid w:val="0C5F1B5D"/>
    <w:rsid w:val="0C5F414D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F172CF"/>
    <w:rsid w:val="0E12310F"/>
    <w:rsid w:val="0E2E0D79"/>
    <w:rsid w:val="0EFB1CF3"/>
    <w:rsid w:val="0F5E4D2F"/>
    <w:rsid w:val="0F6658A0"/>
    <w:rsid w:val="0FD35ED0"/>
    <w:rsid w:val="0FDB6695"/>
    <w:rsid w:val="1000023A"/>
    <w:rsid w:val="10092816"/>
    <w:rsid w:val="1030152D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B31D37"/>
    <w:rsid w:val="1A0B394C"/>
    <w:rsid w:val="1AAF0EC7"/>
    <w:rsid w:val="1AE40591"/>
    <w:rsid w:val="1B5C0D35"/>
    <w:rsid w:val="1B9C7586"/>
    <w:rsid w:val="1BB318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A63235"/>
    <w:rsid w:val="1FDE636A"/>
    <w:rsid w:val="1FE21235"/>
    <w:rsid w:val="201D6D3F"/>
    <w:rsid w:val="20405378"/>
    <w:rsid w:val="205606F3"/>
    <w:rsid w:val="207963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E562513"/>
    <w:rsid w:val="2E706649"/>
    <w:rsid w:val="2EC838CA"/>
    <w:rsid w:val="2F35659E"/>
    <w:rsid w:val="2F445504"/>
    <w:rsid w:val="2F4B45A3"/>
    <w:rsid w:val="2F92611D"/>
    <w:rsid w:val="2FDA1271"/>
    <w:rsid w:val="3080350C"/>
    <w:rsid w:val="308551B5"/>
    <w:rsid w:val="30FA42EA"/>
    <w:rsid w:val="31623A0F"/>
    <w:rsid w:val="316C264D"/>
    <w:rsid w:val="319553AE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405942D3"/>
    <w:rsid w:val="40807BAD"/>
    <w:rsid w:val="409C7D53"/>
    <w:rsid w:val="40A93F31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9A224B"/>
    <w:rsid w:val="43B1163E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85DDA"/>
    <w:rsid w:val="4D940679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647FAE"/>
    <w:rsid w:val="54B83C6D"/>
    <w:rsid w:val="54D619CF"/>
    <w:rsid w:val="54EF03E5"/>
    <w:rsid w:val="550118DD"/>
    <w:rsid w:val="55065893"/>
    <w:rsid w:val="553817C8"/>
    <w:rsid w:val="554D4BB6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E1D6746"/>
    <w:rsid w:val="5E685FCE"/>
    <w:rsid w:val="5E9F4E59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EC69D6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8</TotalTime>
  <ScaleCrop>false</ScaleCrop>
  <LinksUpToDate>false</LinksUpToDate>
  <CharactersWithSpaces>3874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2020-07-14T00:40:37Z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