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康佳芯云MES</w:t>
      </w:r>
    </w:p>
    <w:p>
      <w:r>
        <w:rPr>
          <w:rFonts w:hint="eastAsia"/>
          <w:b/>
          <w:bCs/>
        </w:rPr>
        <w:t>用户中心信息录入</w:t>
      </w:r>
      <w:r>
        <w:rPr>
          <w:rFonts w:hint="eastAsia"/>
        </w:rPr>
        <w:t>（URL:http://172.27.70.104:9995/   下图人员为已建人员，用工号登录系统即可，密码统一为：123456）：</w:t>
      </w:r>
    </w:p>
    <w:tbl>
      <w:tblPr>
        <w:tblStyle w:val="4"/>
        <w:tblW w:w="9375" w:type="dxa"/>
        <w:tblInd w:w="9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0"/>
        <w:gridCol w:w="1840"/>
        <w:gridCol w:w="3000"/>
        <w:gridCol w:w="26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</w:trPr>
        <w:tc>
          <w:tcPr>
            <w:tcW w:w="1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等线" w:hAnsi="等线" w:eastAsia="等线" w:cs="等线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工号</w:t>
            </w:r>
          </w:p>
        </w:tc>
        <w:tc>
          <w:tcPr>
            <w:tcW w:w="1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等线" w:hAnsi="等线" w:eastAsia="等线" w:cs="等线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姓名</w:t>
            </w:r>
          </w:p>
        </w:tc>
        <w:tc>
          <w:tcPr>
            <w:tcW w:w="3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等线" w:hAnsi="等线" w:eastAsia="等线" w:cs="等线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班组</w:t>
            </w:r>
          </w:p>
        </w:tc>
        <w:tc>
          <w:tcPr>
            <w:tcW w:w="26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1F2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等线" w:hAnsi="等线" w:eastAsia="等线" w:cs="等线"/>
                <w:b/>
                <w:bCs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部门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KK44561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罗志胜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总经办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KK49918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刘文山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综合管理部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KK49917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朱佳佳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综合管理部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KK55946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侍竹园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综合管理部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KK44955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张剑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生产计划与工业工程部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KK59535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刘旭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信息与自动化设计部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KK50892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张正飞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厂务工安工程部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KK54920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丁志刚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厂务工安工程部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KK58027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李健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厂务工安工程部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KK60715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季顺华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厂务工安工程部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KK60500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徐仁海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厂务工安工程部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KK55865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潘霞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厂务工安工程部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KK60501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李园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厂务工安工程部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KK52972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刘帅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物料计划与供应商管理部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KK58013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薛佳婷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物料计划与供应商管理部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KK58028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唐浩丽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物料计划与供应商管理部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KK57453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陈冠萦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封装前段工艺设备部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KK57403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蔡曜年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封装前段工艺设备部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KK57454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黄世惠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封装后段工艺设备部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KK62802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王路瑶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封装后段工艺设备部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KK58533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徐立跃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封装后段工艺设备部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KK59982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徐旭鸣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封装后段工艺设备部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KK54080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姜荣华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财务风控部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KK57362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顾春梅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财务风控部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KK57450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陈章钧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质量工程部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KK60476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孙广林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质量工程部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KK59645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赵见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质量工程部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KK59679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吴赛光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KK57613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徐飞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KK57614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金友勇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KK59955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盛华芝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KK59956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韩俊亚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KK64737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曹仕阳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KK64734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马春香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KK64741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黄杰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KK64742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王珍珍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KK64740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王锦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KK64722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张靖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KK65358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成中伟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KK64738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王娟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KK64735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施春秀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卞建莲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KK64733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王志祥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KK64743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丁利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KK64731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董璐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KK64732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仇花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KK64739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刘民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ascii="等线" w:hAnsi="等线" w:eastAsia="等线" w:cs="等线"/>
                <w:color w:val="00000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szCs w:val="22"/>
                <w:lang w:bidi="ar"/>
              </w:rPr>
              <w:t>生产部</w:t>
            </w:r>
          </w:p>
        </w:tc>
      </w:tr>
    </w:tbl>
    <w:p/>
    <w:p>
      <w:r>
        <w:rPr>
          <w:rFonts w:hint="eastAsia"/>
        </w:rPr>
        <w:t>用户中心新建用户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1610" cy="2300605"/>
            <wp:effectExtent l="0" t="0" r="152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jc w:val="left"/>
      </w:pPr>
      <w:r>
        <w:drawing>
          <wp:inline distT="0" distB="0" distL="114300" distR="114300">
            <wp:extent cx="5415915" cy="2482215"/>
            <wp:effectExtent l="0" t="0" r="133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12080" cy="250761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3699510"/>
            <wp:effectExtent l="0" t="0" r="254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登录用户中心&gt;选择用户管理&gt;选中组织架构&gt;新增&gt;填写基本信息&gt;一般角色权限配置&gt;选择康佳芯云角色并勾选角色列表&gt;保存</w:t>
      </w:r>
    </w:p>
    <w:p>
      <w:pPr>
        <w:jc w:val="left"/>
      </w:pPr>
    </w:p>
    <w:p>
      <w:pPr>
        <w:jc w:val="left"/>
      </w:pPr>
      <w:r>
        <w:rPr>
          <w:rFonts w:hint="eastAsia"/>
        </w:rPr>
        <w:t>基础数据维护：</w:t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首页：展示</w:t>
      </w:r>
      <w:r>
        <w:rPr>
          <w:rFonts w:hint="eastAsia"/>
          <w:b/>
          <w:bCs/>
          <w:color w:val="FF0000"/>
        </w:rPr>
        <w:t>工作中心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(工作中心维护新建)</w:t>
      </w:r>
      <w:r>
        <w:rPr>
          <w:rFonts w:hint="eastAsia"/>
        </w:rPr>
        <w:t>，并展示工作中心下机台上</w:t>
      </w:r>
      <w:r>
        <w:rPr>
          <w:rFonts w:hint="eastAsia"/>
          <w:b/>
          <w:bCs/>
          <w:color w:val="FF0000"/>
        </w:rPr>
        <w:t>生产中的批次信息</w:t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编码规则、单据类型：用来规范各批次、序列的命名规则</w:t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批号序列号规则：用来规范物料批次号、序列号的命名规则</w:t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公司主档、工厂主档、车间主档</w:t>
      </w:r>
    </w:p>
    <w:p>
      <w:pPr>
        <w:jc w:val="left"/>
      </w:pPr>
      <w:r>
        <w:drawing>
          <wp:inline distT="0" distB="0" distL="114300" distR="114300">
            <wp:extent cx="5266690" cy="1292860"/>
            <wp:effectExtent l="0" t="0" r="10160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班组：（公司主档、工厂主档、车间主档设置好并激活，班组的下拉框中才会有数据）</w:t>
      </w:r>
    </w:p>
    <w:p>
      <w:pPr>
        <w:jc w:val="left"/>
      </w:pPr>
      <w:r>
        <w:rPr>
          <w:rFonts w:hint="eastAsia"/>
        </w:rPr>
        <w:t>定义班组中的人员</w:t>
      </w:r>
    </w:p>
    <w:p>
      <w:pPr>
        <w:jc w:val="left"/>
      </w:pPr>
      <w:r>
        <w:drawing>
          <wp:inline distT="0" distB="0" distL="114300" distR="114300">
            <wp:extent cx="5268595" cy="1399540"/>
            <wp:effectExtent l="0" t="0" r="8255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工作中心维护：</w:t>
      </w:r>
      <w:r>
        <w:drawing>
          <wp:inline distT="0" distB="0" distL="114300" distR="114300">
            <wp:extent cx="5264150" cy="1627505"/>
            <wp:effectExtent l="0" t="0" r="12700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新增工作中心，并在工作中心下添加设备、设备组、子工作中心（不是必填，根据实际情况添加）</w:t>
      </w:r>
    </w:p>
    <w:p>
      <w:pPr>
        <w:jc w:val="left"/>
      </w:pPr>
      <w:r>
        <w:drawing>
          <wp:inline distT="0" distB="0" distL="114300" distR="114300">
            <wp:extent cx="5269230" cy="2371725"/>
            <wp:effectExtent l="0" t="0" r="7620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7、仓库类别：根据需要添加（数据会带到仓库储位档案中的位置类别编码）</w:t>
      </w:r>
    </w:p>
    <w:p>
      <w:pPr>
        <w:jc w:val="left"/>
      </w:pPr>
      <w:r>
        <w:rPr>
          <w:rFonts w:hint="eastAsia"/>
        </w:rPr>
        <w:t>8、仓库储位档案</w:t>
      </w:r>
    </w:p>
    <w:p>
      <w:pPr>
        <w:jc w:val="left"/>
      </w:pPr>
      <w:r>
        <w:drawing>
          <wp:inline distT="0" distB="0" distL="114300" distR="114300">
            <wp:extent cx="5266690" cy="1885315"/>
            <wp:effectExtent l="0" t="0" r="10160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单位基本资料（同分类下，有且只有一个基本单位）</w:t>
      </w:r>
    </w:p>
    <w:p>
      <w:pPr>
        <w:jc w:val="left"/>
      </w:pPr>
      <w:r>
        <w:drawing>
          <wp:inline distT="0" distB="0" distL="114300" distR="114300">
            <wp:extent cx="5273675" cy="1270635"/>
            <wp:effectExtent l="0" t="0" r="3175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单位换算定义：（定义普通单位和基本单位之间的换算关系）</w:t>
      </w:r>
    </w:p>
    <w:p>
      <w:pPr>
        <w:jc w:val="left"/>
      </w:pPr>
      <w:r>
        <w:drawing>
          <wp:inline distT="0" distB="0" distL="114300" distR="114300">
            <wp:extent cx="5264785" cy="1154430"/>
            <wp:effectExtent l="0" t="0" r="12065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班次：定义每班的上下班时间</w:t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供应商基本资料：基础维护</w:t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客户基本资料：基础维护</w:t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设备类别：规定该类别的设备的可操作人员、点检模板、点检周期</w:t>
      </w:r>
    </w:p>
    <w:p>
      <w:pPr>
        <w:jc w:val="left"/>
      </w:pPr>
      <w:r>
        <w:drawing>
          <wp:inline distT="0" distB="0" distL="114300" distR="114300">
            <wp:extent cx="5266690" cy="1478915"/>
            <wp:effectExtent l="0" t="0" r="10160" b="69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设备型号：</w:t>
      </w:r>
    </w:p>
    <w:p>
      <w:pPr>
        <w:jc w:val="left"/>
      </w:pPr>
      <w:r>
        <w:drawing>
          <wp:inline distT="0" distB="0" distL="114300" distR="114300">
            <wp:extent cx="5267325" cy="1537970"/>
            <wp:effectExtent l="0" t="0" r="9525" b="508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设备基础资料：（设备型号和设备类别由上面维护的设备型号和设备类型带出）</w:t>
      </w:r>
    </w:p>
    <w:p>
      <w:pPr>
        <w:jc w:val="left"/>
      </w:pPr>
      <w:r>
        <w:drawing>
          <wp:inline distT="0" distB="0" distL="114300" distR="114300">
            <wp:extent cx="5266690" cy="1626235"/>
            <wp:effectExtent l="0" t="0" r="10160" b="1206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设备组：</w:t>
      </w:r>
    </w:p>
    <w:p>
      <w:pPr>
        <w:ind w:left="210"/>
        <w:jc w:val="left"/>
      </w:pPr>
      <w:r>
        <w:drawing>
          <wp:inline distT="0" distB="0" distL="114300" distR="114300">
            <wp:extent cx="5273675" cy="1969770"/>
            <wp:effectExtent l="0" t="0" r="3175" b="1143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Tooling分类：维护工治具的使用次数和使用时间（根据卡控手动Key）</w:t>
      </w:r>
    </w:p>
    <w:p>
      <w:pPr>
        <w:ind w:left="210"/>
        <w:jc w:val="left"/>
      </w:pPr>
      <w:r>
        <w:drawing>
          <wp:inline distT="0" distB="0" distL="114300" distR="114300">
            <wp:extent cx="5273675" cy="1548765"/>
            <wp:effectExtent l="0" t="0" r="3175" b="133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工治具类别：（工治具分类在Tooling分类中维护好后带过来，单位由单位基本资料带过来）</w:t>
      </w:r>
    </w:p>
    <w:p>
      <w:pPr>
        <w:ind w:left="210"/>
        <w:jc w:val="left"/>
      </w:pPr>
      <w:r>
        <w:drawing>
          <wp:inline distT="0" distB="0" distL="114300" distR="114300">
            <wp:extent cx="5271135" cy="1090295"/>
            <wp:effectExtent l="0" t="0" r="5715" b="1460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工治具基本资料：（工治具类别编码由工治具类别带来数据）</w:t>
      </w:r>
    </w:p>
    <w:p>
      <w:pPr>
        <w:ind w:left="210"/>
        <w:jc w:val="left"/>
      </w:pPr>
      <w:r>
        <w:drawing>
          <wp:inline distT="0" distB="0" distL="114300" distR="114300">
            <wp:extent cx="5271135" cy="2406650"/>
            <wp:effectExtent l="0" t="0" r="5715" b="1270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  <w:jc w:val="left"/>
      </w:pPr>
    </w:p>
    <w:p>
      <w:pPr>
        <w:ind w:left="210"/>
        <w:jc w:val="left"/>
      </w:pPr>
    </w:p>
    <w:p>
      <w:pPr>
        <w:ind w:left="210"/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载具类别、载具基础资料、产品可用载具定义</w:t>
      </w:r>
    </w:p>
    <w:p>
      <w:pPr>
        <w:ind w:left="210"/>
        <w:jc w:val="left"/>
      </w:pPr>
      <w:r>
        <w:drawing>
          <wp:inline distT="0" distB="0" distL="114300" distR="114300">
            <wp:extent cx="5264785" cy="1390650"/>
            <wp:effectExtent l="0" t="0" r="1206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  <w:jc w:val="left"/>
      </w:pPr>
      <w:r>
        <w:rPr>
          <w:rFonts w:hint="eastAsia"/>
        </w:rPr>
        <w:t>载具类别：同样维护使用次数和使用时间</w:t>
      </w:r>
    </w:p>
    <w:p>
      <w:pPr>
        <w:ind w:left="210"/>
        <w:jc w:val="left"/>
      </w:pPr>
    </w:p>
    <w:p>
      <w:pPr>
        <w:ind w:left="210"/>
        <w:jc w:val="left"/>
      </w:pPr>
      <w:r>
        <w:drawing>
          <wp:inline distT="0" distB="0" distL="114300" distR="114300">
            <wp:extent cx="5267325" cy="2842895"/>
            <wp:effectExtent l="0" t="0" r="9525" b="1460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  <w:jc w:val="left"/>
      </w:pPr>
      <w:r>
        <w:rPr>
          <w:rFonts w:hint="eastAsia"/>
        </w:rPr>
        <w:t>载具基础资料：新增采用两种添加方式：批量新增和扫描录入</w:t>
      </w:r>
    </w:p>
    <w:p>
      <w:pPr>
        <w:ind w:left="210"/>
        <w:jc w:val="left"/>
      </w:pPr>
      <w:r>
        <w:rPr>
          <w:rFonts w:hint="eastAsia"/>
        </w:rPr>
        <w:t>批量输入:</w:t>
      </w:r>
    </w:p>
    <w:p>
      <w:pPr>
        <w:ind w:left="210"/>
        <w:jc w:val="left"/>
      </w:pPr>
      <w:r>
        <w:drawing>
          <wp:inline distT="0" distB="0" distL="114300" distR="114300">
            <wp:extent cx="5269230" cy="2646045"/>
            <wp:effectExtent l="0" t="0" r="7620" b="190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  <w:jc w:val="left"/>
      </w:pPr>
      <w:r>
        <w:rPr>
          <w:rFonts w:hint="eastAsia"/>
        </w:rPr>
        <w:t>扫描输入：</w:t>
      </w:r>
    </w:p>
    <w:p>
      <w:pPr>
        <w:ind w:left="210"/>
        <w:jc w:val="left"/>
      </w:pPr>
      <w:r>
        <w:drawing>
          <wp:inline distT="0" distB="0" distL="114300" distR="114300">
            <wp:extent cx="5060315" cy="2360930"/>
            <wp:effectExtent l="0" t="0" r="6985" b="127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  <w:jc w:val="left"/>
      </w:pPr>
    </w:p>
    <w:p>
      <w:pPr>
        <w:ind w:left="210"/>
        <w:jc w:val="left"/>
      </w:pPr>
      <w:r>
        <w:drawing>
          <wp:inline distT="0" distB="0" distL="114300" distR="114300">
            <wp:extent cx="5271135" cy="2358390"/>
            <wp:effectExtent l="0" t="0" r="5715" b="381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/>
        <w:jc w:val="left"/>
      </w:pPr>
      <w:r>
        <w:rPr>
          <w:rFonts w:hint="eastAsia"/>
        </w:rPr>
        <w:t>产品可用载具定义：规范产品（物料基础资料维护的成品和半成品已激活的）可以使用的载具类型下包含的载具</w:t>
      </w:r>
    </w:p>
    <w:p>
      <w:pPr>
        <w:ind w:left="210"/>
        <w:jc w:val="left"/>
      </w:pPr>
    </w:p>
    <w:p>
      <w:pPr>
        <w:ind w:left="210"/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不良原因</w:t>
      </w:r>
    </w:p>
    <w:p>
      <w:pPr>
        <w:jc w:val="left"/>
      </w:pPr>
      <w:r>
        <w:drawing>
          <wp:inline distT="0" distB="0" distL="114300" distR="114300">
            <wp:extent cx="4718050" cy="2688590"/>
            <wp:effectExtent l="0" t="0" r="6350" b="1651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不良原因群组（原因代码中的数据由不良原因带出）</w:t>
      </w:r>
    </w:p>
    <w:p>
      <w:pPr>
        <w:jc w:val="left"/>
      </w:pPr>
      <w:r>
        <w:drawing>
          <wp:inline distT="0" distB="0" distL="114300" distR="114300">
            <wp:extent cx="5265420" cy="2348230"/>
            <wp:effectExtent l="0" t="0" r="11430" b="1397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检验项目：维护各检验项目的检验场景和检验的数据类型</w:t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检验模板：将检验项目整合在一起</w:t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物料分类：</w:t>
      </w:r>
    </w:p>
    <w:p>
      <w:pPr>
        <w:jc w:val="left"/>
      </w:pPr>
      <w:r>
        <w:drawing>
          <wp:inline distT="0" distB="0" distL="114300" distR="114300">
            <wp:extent cx="5269230" cy="2027555"/>
            <wp:effectExtent l="0" t="0" r="7620" b="1079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物料类型：维护不同类型的物料的有效期参数</w:t>
      </w:r>
    </w:p>
    <w:p>
      <w:pPr>
        <w:jc w:val="left"/>
      </w:pPr>
      <w:r>
        <w:drawing>
          <wp:inline distT="0" distB="0" distL="114300" distR="114300">
            <wp:extent cx="5264150" cy="1387475"/>
            <wp:effectExtent l="0" t="0" r="12700" b="317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物料基本资料：（单件管理：影响线边收料时是否可以开批序列号；物料分类、物料类型中的数据对应之前维护的）</w:t>
      </w:r>
    </w:p>
    <w:p>
      <w:pPr>
        <w:jc w:val="left"/>
      </w:pPr>
      <w:r>
        <w:drawing>
          <wp:inline distT="0" distB="0" distL="114300" distR="114300">
            <wp:extent cx="5271135" cy="1388110"/>
            <wp:effectExtent l="0" t="0" r="5715" b="254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物料标签模板定义、标签模板定义：定义物料批次号和序列号打印便签的模板</w:t>
      </w:r>
    </w:p>
    <w:p>
      <w:pPr>
        <w:jc w:val="left"/>
      </w:pPr>
      <w:r>
        <w:drawing>
          <wp:inline distT="0" distB="0" distL="114300" distR="114300">
            <wp:extent cx="5269230" cy="2139950"/>
            <wp:effectExtent l="0" t="0" r="7620" b="1270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2"/>
        </w:numPr>
        <w:jc w:val="left"/>
      </w:pPr>
      <w:r>
        <w:rPr>
          <w:rFonts w:hint="eastAsia"/>
        </w:rPr>
        <w:t>Step管理：（1）根据需要添加首检、自检、末检模板、不良原因群组；</w:t>
      </w:r>
    </w:p>
    <w:p>
      <w:pPr>
        <w:numPr>
          <w:ilvl w:val="0"/>
          <w:numId w:val="3"/>
        </w:numPr>
        <w:jc w:val="left"/>
      </w:pPr>
      <w:r>
        <w:rPr>
          <w:rFonts w:hint="eastAsia"/>
        </w:rPr>
        <w:t>过账明细规则顺序号要按照序号填写；</w:t>
      </w:r>
    </w:p>
    <w:p>
      <w:pPr>
        <w:numPr>
          <w:ilvl w:val="0"/>
          <w:numId w:val="3"/>
        </w:numPr>
        <w:jc w:val="left"/>
      </w:pPr>
      <w:r>
        <w:rPr>
          <w:rFonts w:hint="eastAsia"/>
        </w:rPr>
        <w:t>ActionView的值为：</w:t>
      </w:r>
    </w:p>
    <w:p>
      <w:pPr>
        <w:jc w:val="left"/>
      </w:pPr>
      <w:r>
        <w:t xml:space="preserve">BgCheckIn </w:t>
      </w:r>
      <w:r>
        <w:rPr>
          <w:rFonts w:hint="eastAsia"/>
        </w:rPr>
        <w:t xml:space="preserve">                    </w:t>
      </w:r>
      <w:r>
        <w:t>磨划通用上机</w:t>
      </w:r>
    </w:p>
    <w:p>
      <w:pPr>
        <w:jc w:val="left"/>
      </w:pPr>
      <w:r>
        <w:t xml:space="preserve">BgTrackOut </w:t>
      </w:r>
      <w:r>
        <w:rPr>
          <w:rFonts w:hint="eastAsia"/>
        </w:rPr>
        <w:t xml:space="preserve">                   </w:t>
      </w:r>
      <w:r>
        <w:t>磨划通用出站</w:t>
      </w:r>
    </w:p>
    <w:p>
      <w:pPr>
        <w:jc w:val="left"/>
      </w:pPr>
      <w:r>
        <w:t xml:space="preserve">BgCheckCollect </w:t>
      </w:r>
      <w:r>
        <w:rPr>
          <w:rFonts w:hint="eastAsia"/>
        </w:rPr>
        <w:t xml:space="preserve">                </w:t>
      </w:r>
      <w:r>
        <w:t>目检采集</w:t>
      </w:r>
    </w:p>
    <w:p>
      <w:pPr>
        <w:jc w:val="left"/>
      </w:pPr>
      <w:r>
        <w:t xml:space="preserve">BgQAGateCollect </w:t>
      </w:r>
      <w:r>
        <w:rPr>
          <w:rFonts w:hint="eastAsia"/>
        </w:rPr>
        <w:t xml:space="preserve">               </w:t>
      </w:r>
      <w:r>
        <w:t>QAGate采集</w:t>
      </w:r>
    </w:p>
    <w:p>
      <w:pPr>
        <w:jc w:val="left"/>
      </w:pPr>
      <w:r>
        <w:t xml:space="preserve">BgWaferTrackOut   </w:t>
      </w:r>
      <w:r>
        <w:rPr>
          <w:rFonts w:hint="eastAsia"/>
        </w:rPr>
        <w:t xml:space="preserve">           </w:t>
      </w:r>
      <w:r>
        <w:t>磨划通用出站圆片</w:t>
      </w:r>
    </w:p>
    <w:p>
      <w:pPr>
        <w:jc w:val="left"/>
      </w:pPr>
      <w:r>
        <w:t>AssyWirebondQAGateCollect     WBQAGate采集</w:t>
      </w:r>
    </w:p>
    <w:p>
      <w:pPr>
        <w:jc w:val="left"/>
      </w:pPr>
      <w:r>
        <w:t>AssyLoading1CheckIn             封装装片1上机</w:t>
      </w:r>
    </w:p>
    <w:p>
      <w:pPr>
        <w:jc w:val="left"/>
      </w:pPr>
      <w:r>
        <w:t>AssyLoading1TrackOut           封装装片1出站</w:t>
      </w:r>
    </w:p>
    <w:p>
      <w:pPr>
        <w:jc w:val="left"/>
      </w:pPr>
      <w:r>
        <w:t>AssyLoading2CheckIn             封装装片2上机</w:t>
      </w:r>
    </w:p>
    <w:p>
      <w:pPr>
        <w:jc w:val="left"/>
      </w:pPr>
      <w:r>
        <w:t>AssyLoading2TrackOut           封装装片2出站</w:t>
      </w:r>
    </w:p>
    <w:p>
      <w:pPr>
        <w:jc w:val="left"/>
      </w:pPr>
      <w:r>
        <w:t>AssyCheckIn                           封装通用上机</w:t>
      </w:r>
    </w:p>
    <w:p>
      <w:pPr>
        <w:jc w:val="left"/>
      </w:pPr>
      <w:r>
        <w:t>AssyTrackOut                         封装通用出站</w:t>
      </w:r>
    </w:p>
    <w:p>
      <w:pPr>
        <w:jc w:val="left"/>
      </w:pPr>
      <w:r>
        <w:t>AssyMultiCheckIn                   封装多批上机</w:t>
      </w:r>
    </w:p>
    <w:p>
      <w:pPr>
        <w:jc w:val="left"/>
      </w:pPr>
      <w:r>
        <w:t>AssyMultiTrackOut                 封装多批出站</w:t>
      </w:r>
    </w:p>
    <w:p>
      <w:pPr>
        <w:jc w:val="left"/>
      </w:pPr>
      <w:r>
        <w:t>AssyPackageSawTrackOut      封装PackageSaw出站</w:t>
      </w:r>
    </w:p>
    <w:p>
      <w:pPr>
        <w:jc w:val="left"/>
      </w:pPr>
      <w:r>
        <w:t>AssyWirebondCheckIn            封装WB上机</w:t>
      </w:r>
    </w:p>
    <w:p>
      <w:pPr>
        <w:jc w:val="left"/>
      </w:pPr>
      <w:r>
        <w:t>AssyWirebondCheckOut         封装WB下机</w:t>
      </w:r>
    </w:p>
    <w:p>
      <w:pPr>
        <w:jc w:val="left"/>
      </w:pPr>
      <w:r>
        <w:t>AssyWirebondTrackOut          封装WB出站</w:t>
      </w:r>
    </w:p>
    <w:p>
      <w:pPr>
        <w:jc w:val="left"/>
      </w:pPr>
      <w:r>
        <w:t>AssyQAGateCollect                 封装QAGate采集</w:t>
      </w:r>
    </w:p>
    <w:p>
      <w:pPr>
        <w:jc w:val="left"/>
      </w:pPr>
      <w:r>
        <w:t>FtCheckIn                        ft通用上机</w:t>
      </w:r>
    </w:p>
    <w:p>
      <w:pPr>
        <w:jc w:val="left"/>
      </w:pPr>
      <w:r>
        <w:t>FtTrackOut                       ft通用出站</w:t>
      </w:r>
    </w:p>
    <w:p>
      <w:pPr>
        <w:jc w:val="left"/>
      </w:pPr>
      <w:r>
        <w:t>FtTestCheckIn                    ft测试工序上机</w:t>
      </w:r>
    </w:p>
    <w:p>
      <w:pPr>
        <w:jc w:val="left"/>
      </w:pPr>
      <w:r>
        <w:t>FtTestTrackOut               ft测试工序出站</w:t>
      </w:r>
    </w:p>
    <w:p>
      <w:pPr>
        <w:jc w:val="left"/>
      </w:pPr>
      <w:r>
        <w:t>FtSinglePackage              ft单点包装</w:t>
      </w:r>
    </w:p>
    <w:p>
      <w:pPr>
        <w:jc w:val="left"/>
      </w:pPr>
      <w:r>
        <w:rPr>
          <w:rFonts w:hint="eastAsia"/>
        </w:rPr>
        <w:t>（4）：默认时机点：根据ActionView后面的</w:t>
      </w:r>
      <w:r>
        <w:t>CheckIn</w:t>
      </w:r>
      <w:r>
        <w:rPr>
          <w:rFonts w:hint="eastAsia"/>
        </w:rPr>
        <w:t>、</w:t>
      </w:r>
      <w:r>
        <w:t>Check</w:t>
      </w:r>
      <w:r>
        <w:rPr>
          <w:rFonts w:hint="eastAsia"/>
        </w:rPr>
        <w:t>Out、</w:t>
      </w:r>
      <w:r>
        <w:t>Track</w:t>
      </w:r>
      <w:r>
        <w:rPr>
          <w:rFonts w:hint="eastAsia"/>
        </w:rPr>
        <w:t>In、</w:t>
      </w:r>
      <w:r>
        <w:t>Track</w:t>
      </w:r>
      <w:r>
        <w:rPr>
          <w:rFonts w:hint="eastAsia"/>
        </w:rPr>
        <w:t>Out</w:t>
      </w:r>
    </w:p>
    <w:p>
      <w:pPr>
        <w:jc w:val="left"/>
      </w:pPr>
      <w:r>
        <w:rPr>
          <w:rFonts w:hint="eastAsia"/>
        </w:rPr>
        <w:t>（5）：卡控规则根据需要进行勾选</w:t>
      </w:r>
    </w:p>
    <w:p>
      <w:pPr>
        <w:jc w:val="left"/>
      </w:pPr>
      <w:r>
        <w:rPr>
          <w:rFonts w:hint="eastAsia"/>
        </w:rPr>
        <w:t>（6）：工作中心：根据站点规则，选择工作中心，并选择工作中心下的可用机台；</w:t>
      </w:r>
    </w:p>
    <w:p>
      <w:pPr>
        <w:jc w:val="left"/>
      </w:pPr>
      <w:r>
        <w:drawing>
          <wp:inline distT="0" distB="0" distL="114300" distR="114300">
            <wp:extent cx="4002405" cy="2743200"/>
            <wp:effectExtent l="0" t="0" r="17145" b="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工艺路线管理：将建好的Step按顺序连接起来</w:t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产品Recipe管理：用来设置机台Recipe操作</w:t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线边收料：物料基础资料管理勾选单间管理之后，线边收料这边可以生成序列数量</w:t>
      </w:r>
    </w:p>
    <w:p>
      <w:pPr>
        <w:jc w:val="left"/>
      </w:pPr>
      <w:r>
        <w:rPr>
          <w:rFonts w:hint="eastAsia"/>
        </w:rPr>
        <w:t>批次号和序列号的编码命名规则由编码规则生成；（车间受班组影响，如果车间没有定义班组，这边没有数据）</w:t>
      </w:r>
    </w:p>
    <w:p>
      <w:pPr>
        <w:jc w:val="left"/>
      </w:pPr>
      <w:r>
        <w:drawing>
          <wp:inline distT="0" distB="0" distL="114300" distR="114300">
            <wp:extent cx="5273675" cy="2225040"/>
            <wp:effectExtent l="0" t="0" r="3175" b="381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车间移料：选择目标位置类型和目标位置，勾选序列号</w:t>
      </w:r>
    </w:p>
    <w:p>
      <w:pPr>
        <w:jc w:val="left"/>
      </w:pPr>
      <w:r>
        <w:drawing>
          <wp:inline distT="0" distB="0" distL="114300" distR="114300">
            <wp:extent cx="5271135" cy="2336165"/>
            <wp:effectExtent l="0" t="0" r="5715" b="6985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35、出库单：车间有存储的物料才会显示该车间</w:t>
      </w:r>
      <w:r>
        <w:drawing>
          <wp:inline distT="0" distB="0" distL="114300" distR="114300">
            <wp:extent cx="5269230" cy="2310765"/>
            <wp:effectExtent l="0" t="0" r="7620" b="13335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36、回温管理：物料类型那边设置回温时间、回温次数并在线边收料数据会自己带过来</w:t>
      </w:r>
    </w:p>
    <w:p>
      <w:pPr>
        <w:jc w:val="left"/>
      </w:pPr>
      <w:r>
        <w:drawing>
          <wp:inline distT="0" distB="0" distL="114300" distR="114300">
            <wp:extent cx="5271135" cy="1692910"/>
            <wp:effectExtent l="0" t="0" r="5715" b="254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</w:pPr>
      <w:r>
        <w:rPr>
          <w:rFonts w:hint="eastAsia"/>
        </w:rPr>
        <w:t>库存查询：线边收料和车间移料的数据会展示在库存查询（若将物料上到机台上库存查询就没有该批次的物料）</w:t>
      </w:r>
    </w:p>
    <w:p>
      <w:pPr>
        <w:jc w:val="left"/>
      </w:pPr>
      <w:r>
        <w:drawing>
          <wp:inline distT="0" distB="0" distL="114300" distR="114300">
            <wp:extent cx="5271135" cy="2230120"/>
            <wp:effectExtent l="0" t="0" r="5715" b="1778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</w:pPr>
      <w:r>
        <w:rPr>
          <w:rFonts w:hint="eastAsia"/>
        </w:rPr>
        <w:t>产品业务模型：</w:t>
      </w:r>
    </w:p>
    <w:p>
      <w:pPr>
        <w:jc w:val="left"/>
      </w:pPr>
      <w:r>
        <w:drawing>
          <wp:inline distT="0" distB="0" distL="114300" distR="114300">
            <wp:extent cx="5264150" cy="2357755"/>
            <wp:effectExtent l="0" t="0" r="12700" b="4445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产品编码：由物料基本资料带过来，展示物料性质为成品和半成品的</w:t>
      </w:r>
    </w:p>
    <w:p>
      <w:pPr>
        <w:jc w:val="left"/>
      </w:pPr>
      <w:r>
        <w:rPr>
          <w:rFonts w:hint="eastAsia"/>
        </w:rPr>
        <w:t>客户编码：由客户基本资料带来</w:t>
      </w:r>
    </w:p>
    <w:p>
      <w:pPr>
        <w:jc w:val="left"/>
      </w:pPr>
      <w:r>
        <w:rPr>
          <w:rFonts w:hint="eastAsia"/>
        </w:rPr>
        <w:t>封装工艺路线和FT工艺路线：由工艺路线管理那边带来</w:t>
      </w:r>
    </w:p>
    <w:p>
      <w:pPr>
        <w:jc w:val="left"/>
      </w:pPr>
      <w:r>
        <w:rPr>
          <w:rFonts w:hint="eastAsia"/>
        </w:rPr>
        <w:t>基板：物料基本资料中，物料性质为基板的物料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芯片明细</w:t>
      </w:r>
    </w:p>
    <w:p>
      <w:pPr>
        <w:jc w:val="left"/>
      </w:pPr>
      <w:r>
        <w:drawing>
          <wp:inline distT="0" distB="0" distL="114300" distR="114300">
            <wp:extent cx="5266690" cy="2188210"/>
            <wp:effectExtent l="0" t="0" r="10160" b="254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晶圆型号：展示为物料基本资料中，物料性质为晶圆的物料</w:t>
      </w:r>
    </w:p>
    <w:p>
      <w:pPr>
        <w:jc w:val="left"/>
      </w:pPr>
      <w:r>
        <w:rPr>
          <w:rFonts w:hint="eastAsia"/>
        </w:rPr>
        <w:t>晶圆厂商：展示为供应商基本资料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FT测试设定：</w:t>
      </w:r>
    </w:p>
    <w:p>
      <w:pPr>
        <w:jc w:val="left"/>
      </w:pPr>
      <w:r>
        <w:drawing>
          <wp:inline distT="0" distB="0" distL="114300" distR="114300">
            <wp:extent cx="5272405" cy="3029585"/>
            <wp:effectExtent l="0" t="0" r="4445" b="18415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FT作业站：选择FT工艺路线后，展示该工艺下的站点</w:t>
      </w:r>
    </w:p>
    <w:p>
      <w:pPr>
        <w:jc w:val="left"/>
      </w:pPr>
      <w:r>
        <w:rPr>
          <w:rFonts w:hint="eastAsia"/>
        </w:rPr>
        <w:t>测试机类别：由设备类别带出</w:t>
      </w:r>
    </w:p>
    <w:p>
      <w:pPr>
        <w:jc w:val="left"/>
      </w:pPr>
      <w:r>
        <w:rPr>
          <w:rFonts w:hint="eastAsia"/>
        </w:rPr>
        <w:t>分类机类别：由设备类别带出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1777365"/>
            <wp:effectExtent l="0" t="0" r="8255" b="13335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373370" cy="3047365"/>
            <wp:effectExtent l="0" t="0" r="17780" b="63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4"/>
        </w:numPr>
        <w:jc w:val="left"/>
      </w:pPr>
      <w:r>
        <w:rPr>
          <w:rFonts w:hint="eastAsia"/>
        </w:rPr>
        <w:t>生产BOM</w:t>
      </w:r>
    </w:p>
    <w:p>
      <w:pPr>
        <w:jc w:val="left"/>
      </w:pPr>
      <w:r>
        <w:drawing>
          <wp:inline distT="0" distB="0" distL="114300" distR="114300">
            <wp:extent cx="5269230" cy="2301240"/>
            <wp:effectExtent l="0" t="0" r="7620" b="381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印字包装工序过账手册：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</w:rPr>
        <w:t>KK59645赵见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  <w:t xml:space="preserve">    IQC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</w:rPr>
        <w:t>KK57614金友勇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  <w:t xml:space="preserve">  Marking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</w:rPr>
        <w:t>KK64736卞建莲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  <w:t xml:space="preserve">  AVI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KK64734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</w:rPr>
        <w:t>马春香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  <w:t xml:space="preserve">   FVI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</w:rPr>
        <w:t>KK64732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</w:rPr>
        <w:t>仇花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  <w:t xml:space="preserve">     4th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</w:rPr>
        <w:t>KK64737曹仕阳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  <w:t xml:space="preserve">   Packing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</w:rPr>
        <w:t>KK59645赵见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  <w:t xml:space="preserve">     FQC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</w:pPr>
    </w:p>
    <w:p>
      <w:pPr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</w:pPr>
      <w:r>
        <w:rPr>
          <w:rStyle w:val="7"/>
          <w:rFonts w:hint="eastAsia"/>
          <w:lang w:val="en-US" w:eastAsia="zh-CN"/>
        </w:rPr>
        <w:t>IQC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7FA"/>
          <w:lang w:val="en-US" w:eastAsia="zh-CN"/>
        </w:rPr>
        <w:t>:开立批次之后，在生产执行管理中找执行工作台；点击“领料”，将流程卡中的批次号扫描在生产批号中，带出数据；扫描机台，带出机台状态（运行中机台，会卡控）点击确定按钮，将批次与机台绑定。</w:t>
      </w:r>
      <w:r>
        <w:drawing>
          <wp:inline distT="0" distB="0" distL="114300" distR="114300">
            <wp:extent cx="4290060" cy="2731770"/>
            <wp:effectExtent l="0" t="0" r="1524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3095" cy="2942590"/>
            <wp:effectExtent l="0" t="0" r="1460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11095"/>
            <wp:effectExtent l="0" t="0" r="762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  <w:t>批次解除扣留：在管理功能下，找到生产批扣留管理</w:t>
      </w:r>
    </w:p>
    <w:p>
      <w:r>
        <w:drawing>
          <wp:inline distT="0" distB="0" distL="114300" distR="114300">
            <wp:extent cx="2891790" cy="3002915"/>
            <wp:effectExtent l="0" t="0" r="381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bookmarkStart w:id="0" w:name="_GoBack"/>
      <w:bookmarkEnd w:id="0"/>
      <w:r>
        <w:drawing>
          <wp:inline distT="0" distB="0" distL="114300" distR="114300">
            <wp:extent cx="3735705" cy="1795145"/>
            <wp:effectExtent l="0" t="0" r="17145" b="146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选择扣留批次后面的预览按钮，点击进去 点击 ‘解除扣留’，返回工作台，点击查询按钮</w:t>
      </w:r>
    </w:p>
    <w:p>
      <w:r>
        <w:drawing>
          <wp:inline distT="0" distB="0" distL="114300" distR="114300">
            <wp:extent cx="4843145" cy="2554605"/>
            <wp:effectExtent l="0" t="0" r="14605" b="171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批次解除扣留成功，并重新绑定机台，继续过账。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MARKING</w:t>
      </w:r>
      <w:r>
        <w:rPr>
          <w:rFonts w:hint="eastAsia"/>
          <w:lang w:val="en-US" w:eastAsia="zh-CN"/>
        </w:rPr>
        <w:t>:IQC过完的批次  同样领料按钮，扫面流程卡批次和机台，绑定机台点击确定上机</w:t>
      </w:r>
    </w:p>
    <w:p>
      <w:r>
        <w:drawing>
          <wp:inline distT="0" distB="0" distL="114300" distR="114300">
            <wp:extent cx="4152900" cy="30765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761490"/>
            <wp:effectExtent l="0" t="0" r="1016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点击对应机台的批次信息，点击过账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机台上料：需要上料的批次工序，需要进行上料操作</w:t>
      </w:r>
    </w:p>
    <w:p>
      <w:r>
        <w:drawing>
          <wp:inline distT="0" distB="0" distL="114300" distR="114300">
            <wp:extent cx="5264785" cy="2003425"/>
            <wp:effectExtent l="0" t="0" r="12065" b="158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点击对应机台的批次信息，点击上料</w:t>
      </w:r>
    </w:p>
    <w:p>
      <w:r>
        <w:drawing>
          <wp:inline distT="0" distB="0" distL="114300" distR="114300">
            <wp:extent cx="5269865" cy="3045460"/>
            <wp:effectExtent l="0" t="0" r="6985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上料之后，点击过账；</w:t>
      </w:r>
    </w:p>
    <w:p>
      <w:r>
        <w:drawing>
          <wp:inline distT="0" distB="0" distL="114300" distR="114300">
            <wp:extent cx="4961890" cy="2749550"/>
            <wp:effectExtent l="0" t="0" r="1016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点击确定，出站，Marking工序走完；</w:t>
      </w:r>
    </w:p>
    <w:p>
      <w:pPr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AVI</w:t>
      </w:r>
      <w:r>
        <w:rPr>
          <w:rFonts w:hint="eastAsia"/>
          <w:lang w:val="en-US" w:eastAsia="zh-CN"/>
        </w:rPr>
        <w:t>:Marking过完的批次  同样领料按钮，扫面流程卡批次和机台，绑定机台点击确定上机</w:t>
      </w:r>
    </w:p>
    <w:p>
      <w:r>
        <w:drawing>
          <wp:inline distT="0" distB="0" distL="114300" distR="114300">
            <wp:extent cx="5268595" cy="3230880"/>
            <wp:effectExtent l="0" t="0" r="8255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不良数量：根据检验出现一些不良数据可以记录于对应原因后面的栏位中；根据记录不良自动计算良率等数据。</w:t>
      </w:r>
    </w:p>
    <w:p>
      <w:pPr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FVI</w:t>
      </w:r>
      <w:r>
        <w:rPr>
          <w:rFonts w:hint="eastAsia"/>
          <w:lang w:val="en-US" w:eastAsia="zh-CN"/>
        </w:rPr>
        <w:t>:和AVI的操作差不多</w:t>
      </w:r>
    </w:p>
    <w:p>
      <w:pPr>
        <w:bidi w:val="0"/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4TH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73675" cy="2555240"/>
            <wp:effectExtent l="0" t="0" r="3175" b="1651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根据检验时的不良数据，对应检验项记录在后面栏位中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抽检数量：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扣留：扣留时，勾选扣留并选择扣留原因点击确定，扣留成功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5FBFF"/>
          <w:lang w:val="en-US" w:eastAsia="zh-CN"/>
        </w:rPr>
        <w:t>Packing：领料，扫描批次和机台，会根据前面工序记录的良品数和不良数分成良品和不良两个BIN包</w:t>
      </w:r>
    </w:p>
    <w:p>
      <w:r>
        <w:drawing>
          <wp:inline distT="0" distB="0" distL="114300" distR="114300">
            <wp:extent cx="5273675" cy="2784475"/>
            <wp:effectExtent l="0" t="0" r="3175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生成的PkgID可以在包装查询这边查询到</w:t>
      </w:r>
    </w:p>
    <w:p>
      <w:r>
        <w:drawing>
          <wp:inline distT="0" distB="0" distL="114300" distR="114300">
            <wp:extent cx="5271135" cy="2416810"/>
            <wp:effectExtent l="0" t="0" r="5715" b="254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包好的Tray盘（TR开头）  可以在出货包装 进行包装为铝袋（AB开头）、内箱（IN开头）、外箱（OU开头）</w:t>
      </w:r>
    </w:p>
    <w:p>
      <w:r>
        <w:drawing>
          <wp:inline distT="0" distB="0" distL="114300" distR="114300">
            <wp:extent cx="5268595" cy="2691130"/>
            <wp:effectExtent l="0" t="0" r="8255" b="1397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点击强制包装会打印一个标签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FQC:</w:t>
      </w:r>
      <w:r>
        <w:drawing>
          <wp:inline distT="0" distB="0" distL="114300" distR="114300">
            <wp:extent cx="5274310" cy="2552065"/>
            <wp:effectExtent l="0" t="0" r="2540" b="63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具体操作和IQC等大致相同。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线边收料：新增后，选择车间和仓库，新增物料</w:t>
      </w:r>
    </w:p>
    <w:p>
      <w:r>
        <w:drawing>
          <wp:inline distT="0" distB="0" distL="114300" distR="114300">
            <wp:extent cx="5269230" cy="2264410"/>
            <wp:effectExtent l="0" t="0" r="762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选择物料，填写来料编码，数量和储位收料人及日期，保存并入库。</w:t>
      </w:r>
    </w:p>
    <w:p>
      <w:r>
        <w:drawing>
          <wp:inline distT="0" distB="0" distL="114300" distR="114300">
            <wp:extent cx="5264785" cy="1507490"/>
            <wp:effectExtent l="0" t="0" r="12065" b="165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车间移料：选择车间，新增所要移的料和目标位置（工作中心）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150" cy="2480310"/>
            <wp:effectExtent l="0" t="0" r="12700" b="152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出库单和车间移料及线边收料大同小异。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库存查询：可以查询未上机的物料，并打印标签</w:t>
      </w:r>
    </w:p>
    <w:p>
      <w:r>
        <w:drawing>
          <wp:inline distT="0" distB="0" distL="114300" distR="114300">
            <wp:extent cx="5114925" cy="2426335"/>
            <wp:effectExtent l="0" t="0" r="9525" b="1206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4900" cy="20669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hint="eastAsia"/>
        </w:rPr>
        <w:t>仓库类别：根据需要添加（数据会带到仓库储位档案中的位置类别编码）</w:t>
      </w:r>
    </w:p>
    <w:p>
      <w:pPr>
        <w:jc w:val="left"/>
      </w:pPr>
      <w:r>
        <w:rPr>
          <w:rFonts w:hint="eastAsia"/>
        </w:rPr>
        <w:t>仓库储位档案</w:t>
      </w:r>
    </w:p>
    <w:p>
      <w:r>
        <w:drawing>
          <wp:inline distT="0" distB="0" distL="114300" distR="114300">
            <wp:extent cx="5266690" cy="1885315"/>
            <wp:effectExtent l="0" t="0" r="10160" b="63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rPr>
          <w:rFonts w:hint="eastAsia"/>
        </w:rPr>
        <w:t>物料分类：</w:t>
      </w:r>
    </w:p>
    <w:p>
      <w:pPr>
        <w:jc w:val="left"/>
      </w:pPr>
      <w:r>
        <w:drawing>
          <wp:inline distT="0" distB="0" distL="114300" distR="114300">
            <wp:extent cx="5269230" cy="2027555"/>
            <wp:effectExtent l="0" t="0" r="7620" b="10795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numPr>
          <w:ilvl w:val="0"/>
          <w:numId w:val="0"/>
        </w:numPr>
        <w:jc w:val="left"/>
      </w:pPr>
      <w:r>
        <w:rPr>
          <w:rFonts w:hint="eastAsia"/>
        </w:rPr>
        <w:t>物料类型：维护不同类型的物料的有效期参数</w:t>
      </w:r>
    </w:p>
    <w:p>
      <w:pPr>
        <w:jc w:val="left"/>
      </w:pPr>
      <w:r>
        <w:drawing>
          <wp:inline distT="0" distB="0" distL="114300" distR="114300">
            <wp:extent cx="5264150" cy="1387475"/>
            <wp:effectExtent l="0" t="0" r="12700" b="3175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0"/>
        </w:numPr>
        <w:jc w:val="left"/>
      </w:pPr>
      <w:r>
        <w:rPr>
          <w:rFonts w:hint="eastAsia"/>
        </w:rPr>
        <w:t>物料基本资料：（单件管理：影响线边收料时是否可以开批序列号；物料分类、物料类型中的数据对应之前维护的）</w:t>
      </w:r>
    </w:p>
    <w:p>
      <w:pPr>
        <w:jc w:val="left"/>
      </w:pPr>
      <w:r>
        <w:drawing>
          <wp:inline distT="0" distB="0" distL="114300" distR="114300">
            <wp:extent cx="5271135" cy="1388110"/>
            <wp:effectExtent l="0" t="0" r="5715" b="2540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0"/>
        </w:numPr>
        <w:jc w:val="left"/>
      </w:pPr>
      <w:r>
        <w:rPr>
          <w:rFonts w:hint="eastAsia"/>
        </w:rPr>
        <w:t>线边收料：物料基础资料管理勾选单间管理之后，线边收料这边可以生成序列数量</w:t>
      </w:r>
    </w:p>
    <w:p>
      <w:pPr>
        <w:jc w:val="left"/>
      </w:pPr>
      <w:r>
        <w:rPr>
          <w:rFonts w:hint="eastAsia"/>
        </w:rPr>
        <w:t>批次号和序列号的编码命名规则由编码规则生成；（车间受班组影响，如果车间没有定义班组，这边没有数据）</w:t>
      </w:r>
    </w:p>
    <w:p>
      <w:pPr>
        <w:jc w:val="left"/>
      </w:pPr>
      <w:r>
        <w:drawing>
          <wp:inline distT="0" distB="0" distL="114300" distR="114300">
            <wp:extent cx="5273675" cy="2225040"/>
            <wp:effectExtent l="0" t="0" r="3175" b="3810"/>
            <wp:docPr id="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rPr>
          <w:rFonts w:hint="eastAsia"/>
        </w:rPr>
        <w:t>车间移料：选择目标位置类型和目标位置，勾选序列号</w:t>
      </w:r>
    </w:p>
    <w:p>
      <w:pPr>
        <w:jc w:val="left"/>
      </w:pPr>
      <w:r>
        <w:drawing>
          <wp:inline distT="0" distB="0" distL="114300" distR="114300">
            <wp:extent cx="5271135" cy="2336165"/>
            <wp:effectExtent l="0" t="0" r="5715" b="6985"/>
            <wp:docPr id="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出库单：车间有存储的物料才会显示该车间</w:t>
      </w:r>
      <w:r>
        <w:drawing>
          <wp:inline distT="0" distB="0" distL="114300" distR="114300">
            <wp:extent cx="5269230" cy="2310765"/>
            <wp:effectExtent l="0" t="0" r="7620" b="13335"/>
            <wp:docPr id="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回温管理：物料类型那边设置回温时间、回温次数并在线边收料数据会自己带过来</w:t>
      </w:r>
    </w:p>
    <w:p>
      <w:pPr>
        <w:jc w:val="left"/>
      </w:pPr>
      <w:r>
        <w:drawing>
          <wp:inline distT="0" distB="0" distL="114300" distR="114300">
            <wp:extent cx="5271135" cy="1692910"/>
            <wp:effectExtent l="0" t="0" r="5715" b="2540"/>
            <wp:docPr id="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rPr>
          <w:rFonts w:hint="eastAsia"/>
        </w:rPr>
        <w:t>库存查询：线边收料和车间移料的数据会展示在库存查询（若将物料上到机台上库存查询就没有该批次的物料）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30120"/>
            <wp:effectExtent l="0" t="0" r="5715" b="17780"/>
            <wp:docPr id="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流程卡打印：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Step管理，要那个站点打印参数，就停用那个工艺。点击编辑进去。</w:t>
      </w:r>
    </w:p>
    <w:p>
      <w:r>
        <w:drawing>
          <wp:inline distT="0" distB="0" distL="114300" distR="114300">
            <wp:extent cx="4909820" cy="2219325"/>
            <wp:effectExtent l="0" t="0" r="508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在对应站点的Step维护页面下找到工艺参数，点击新增</w:t>
      </w:r>
    </w:p>
    <w:p>
      <w:r>
        <w:drawing>
          <wp:inline distT="0" distB="0" distL="114300" distR="114300">
            <wp:extent cx="5271135" cy="2338070"/>
            <wp:effectExtent l="0" t="0" r="5715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参数分类选择加工参数（可以打印在流程卡中），生产指示（过账时展示）。</w:t>
      </w:r>
    </w:p>
    <w:p>
      <w:r>
        <w:drawing>
          <wp:inline distT="0" distB="0" distL="114300" distR="114300">
            <wp:extent cx="5270500" cy="2638425"/>
            <wp:effectExtent l="0" t="0" r="635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点击确定，保存后，激活，重新开批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330E59"/>
    <w:multiLevelType w:val="singleLevel"/>
    <w:tmpl w:val="B4330E59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14F17ECC"/>
    <w:multiLevelType w:val="singleLevel"/>
    <w:tmpl w:val="14F17ECC"/>
    <w:lvl w:ilvl="0" w:tentative="0">
      <w:start w:val="37"/>
      <w:numFmt w:val="decimal"/>
      <w:suff w:val="nothing"/>
      <w:lvlText w:val="%1、"/>
      <w:lvlJc w:val="left"/>
      <w:pPr>
        <w:ind w:left="0"/>
      </w:pPr>
    </w:lvl>
  </w:abstractNum>
  <w:abstractNum w:abstractNumId="2">
    <w:nsid w:val="643FC169"/>
    <w:multiLevelType w:val="singleLevel"/>
    <w:tmpl w:val="643FC16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49DA190"/>
    <w:multiLevelType w:val="singleLevel"/>
    <w:tmpl w:val="649DA190"/>
    <w:lvl w:ilvl="0" w:tentative="0">
      <w:start w:val="9"/>
      <w:numFmt w:val="decimal"/>
      <w:suff w:val="nothing"/>
      <w:lvlText w:val="%1、"/>
      <w:lvlJc w:val="left"/>
      <w:pPr>
        <w:ind w:left="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5532B2"/>
    <w:rsid w:val="003E65B2"/>
    <w:rsid w:val="00504E7A"/>
    <w:rsid w:val="00791222"/>
    <w:rsid w:val="01A41C3C"/>
    <w:rsid w:val="0AF23D57"/>
    <w:rsid w:val="0C65558B"/>
    <w:rsid w:val="0CB772D3"/>
    <w:rsid w:val="0DB035ED"/>
    <w:rsid w:val="0E4E0DBC"/>
    <w:rsid w:val="14351597"/>
    <w:rsid w:val="15852484"/>
    <w:rsid w:val="15F23793"/>
    <w:rsid w:val="15F8018D"/>
    <w:rsid w:val="16AE2435"/>
    <w:rsid w:val="17DD03E1"/>
    <w:rsid w:val="1A305EED"/>
    <w:rsid w:val="1C010EAE"/>
    <w:rsid w:val="1C293682"/>
    <w:rsid w:val="1D945B60"/>
    <w:rsid w:val="233F2751"/>
    <w:rsid w:val="23DB065F"/>
    <w:rsid w:val="24871AD4"/>
    <w:rsid w:val="25B819DC"/>
    <w:rsid w:val="26B04BCD"/>
    <w:rsid w:val="29611CA2"/>
    <w:rsid w:val="2AF44265"/>
    <w:rsid w:val="2C4C2E24"/>
    <w:rsid w:val="2C5532B2"/>
    <w:rsid w:val="2FDA1831"/>
    <w:rsid w:val="30D23F8D"/>
    <w:rsid w:val="34917209"/>
    <w:rsid w:val="3516757B"/>
    <w:rsid w:val="3615704B"/>
    <w:rsid w:val="36B55445"/>
    <w:rsid w:val="371E1CE0"/>
    <w:rsid w:val="38A20B71"/>
    <w:rsid w:val="3BCE33E1"/>
    <w:rsid w:val="3C303990"/>
    <w:rsid w:val="3FBA4887"/>
    <w:rsid w:val="3FC62AAE"/>
    <w:rsid w:val="3FD07646"/>
    <w:rsid w:val="405210CC"/>
    <w:rsid w:val="41546187"/>
    <w:rsid w:val="418877A7"/>
    <w:rsid w:val="44B57DA0"/>
    <w:rsid w:val="480A63FC"/>
    <w:rsid w:val="499C7CCD"/>
    <w:rsid w:val="4BD36692"/>
    <w:rsid w:val="4BE14DC7"/>
    <w:rsid w:val="4CB578A8"/>
    <w:rsid w:val="4DB653DF"/>
    <w:rsid w:val="527241A1"/>
    <w:rsid w:val="53F06DBD"/>
    <w:rsid w:val="55343C51"/>
    <w:rsid w:val="554B29ED"/>
    <w:rsid w:val="58BD6F44"/>
    <w:rsid w:val="58F95179"/>
    <w:rsid w:val="5C413914"/>
    <w:rsid w:val="63BB421E"/>
    <w:rsid w:val="64B162C4"/>
    <w:rsid w:val="65B4751F"/>
    <w:rsid w:val="67912266"/>
    <w:rsid w:val="68345EC6"/>
    <w:rsid w:val="6A051D7E"/>
    <w:rsid w:val="6C4A12AE"/>
    <w:rsid w:val="706814D6"/>
    <w:rsid w:val="70EF307D"/>
    <w:rsid w:val="715C4894"/>
    <w:rsid w:val="759971D3"/>
    <w:rsid w:val="76511159"/>
    <w:rsid w:val="77791F4E"/>
    <w:rsid w:val="77FA5A6C"/>
    <w:rsid w:val="79A747FF"/>
    <w:rsid w:val="79FB1AE1"/>
    <w:rsid w:val="7B3334BE"/>
    <w:rsid w:val="7DAE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554</Words>
  <Characters>3162</Characters>
  <Lines>26</Lines>
  <Paragraphs>7</Paragraphs>
  <TotalTime>309</TotalTime>
  <ScaleCrop>false</ScaleCrop>
  <LinksUpToDate>false</LinksUpToDate>
  <CharactersWithSpaces>3709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2021-10-13T09:27:00Z</dcterms:created>
  <dc:creator>东哥是个大胖子</dc:creator>
  <cp:lastModifiedBy>Tz</cp:lastModifiedBy>
  <dcterms:modified xsi:type="dcterms:W3CDTF">2022-02-23T09:59:03Z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B5AF3F3355CC49BD93843620F7F7EA31</vt:lpwstr>
  </property>
</Properties>
</file>