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6694" w14:textId="77777777" w:rsidR="00DA7CBE" w:rsidRDefault="00000000">
      <w:pPr>
        <w:pStyle w:val="Title"/>
        <w:jc w:val="center"/>
      </w:pPr>
      <w:r>
        <w:t>Resonant Backscatter Phase-Array RFID for Vibration-Tolerant Carousel Cup Positioning</w:t>
      </w:r>
    </w:p>
    <w:p w14:paraId="695F6176" w14:textId="77777777" w:rsidR="003774CF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Low-frequency RFID tag positioning system based on resonance backscattering</w:t>
      </w:r>
      <w:r>
        <w:br/>
      </w:r>
      <w:r>
        <w:rPr>
          <w:b/>
        </w:rPr>
        <w:t xml:space="preserve">TRIZ: </w:t>
      </w:r>
      <w:r>
        <w:t>Dynamization (Principle #15)</w:t>
      </w:r>
      <w:r>
        <w:br/>
      </w:r>
      <w:r>
        <w:rPr>
          <w:b/>
        </w:rPr>
        <w:t xml:space="preserve">Analysis Method: </w:t>
      </w:r>
      <w:r>
        <w:t>Functional modeling</w:t>
      </w:r>
    </w:p>
    <w:p w14:paraId="0700139D" w14:textId="77777777" w:rsidR="003774CF" w:rsidRDefault="003774CF"/>
    <w:p w14:paraId="72F1EBB8" w14:textId="0B2AE0D5" w:rsidR="00DA7CBE" w:rsidRDefault="008423F9">
      <w:r>
        <w:br/>
      </w:r>
      <w:r>
        <w:rPr>
          <w:noProof/>
        </w:rPr>
        <w:drawing>
          <wp:inline distT="0" distB="0" distL="0" distR="0" wp14:anchorId="78176F37" wp14:editId="400E64B0">
            <wp:extent cx="6347460" cy="3087370"/>
            <wp:effectExtent l="0" t="0" r="0" b="0"/>
            <wp:docPr id="14063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D546" w14:textId="77777777" w:rsidR="00DA7CBE" w:rsidRDefault="00000000">
      <w:r>
        <w:rPr>
          <w:b/>
        </w:rPr>
        <w:t xml:space="preserve">Cross-domain application: </w:t>
      </w:r>
      <w:r>
        <w:t>A 3–4 antenna planar NFC array mounted around the carousel perimeter drives time-multiplexed alternating magnetic fields at 13.56 MHz, exciting the passive LC resonant circuit in each cup's NFC tag.</w:t>
      </w:r>
    </w:p>
    <w:p w14:paraId="29BEB9C5" w14:textId="77777777" w:rsidR="00DA7CBE" w:rsidRDefault="00000000">
      <w:pPr>
        <w:pStyle w:val="Heading1"/>
      </w:pPr>
      <w:r>
        <w:t>Original Bottleneck</w:t>
      </w:r>
    </w:p>
    <w:p w14:paraId="14E97E28" w14:textId="77777777" w:rsidR="00DA7CBE" w:rsidRDefault="00000000">
      <w:r>
        <w:rPr>
          <w:b/>
        </w:rPr>
        <w:t xml:space="preserve">Inaccurate cup position from vibration &amp; gap variation: </w:t>
      </w:r>
      <w:r>
        <w:t>±5 mm vibration-induced tag-to-reader gap variation causes weak/inconsistent NFC coupling → position error.</w:t>
      </w:r>
    </w:p>
    <w:p w14:paraId="5C9971DD" w14:textId="77777777" w:rsidR="00DA7CBE" w:rsidRDefault="00000000">
      <w:pPr>
        <w:pStyle w:val="Heading1"/>
      </w:pPr>
      <w:r>
        <w:lastRenderedPageBreak/>
        <w:t>Core Modification</w:t>
      </w:r>
    </w:p>
    <w:p w14:paraId="05B20102" w14:textId="77777777" w:rsidR="00DA7CBE" w:rsidRDefault="00000000">
      <w:pPr>
        <w:pStyle w:val="ListBullet"/>
      </w:pPr>
      <w:r>
        <w:t>3–4 Antenna Planar NFC Array</w:t>
      </w:r>
    </w:p>
    <w:p w14:paraId="18DD556A" w14:textId="77777777" w:rsidR="00DA7CBE" w:rsidRDefault="00000000">
      <w:pPr>
        <w:pStyle w:val="ListBullet"/>
      </w:pPr>
      <w:r>
        <w:t>Time-multiplexed excitation (A→B→C→D)</w:t>
      </w:r>
    </w:p>
    <w:p w14:paraId="7E227302" w14:textId="77777777" w:rsidR="00DA7CBE" w:rsidRDefault="00000000">
      <w:pPr>
        <w:pStyle w:val="ListBullet"/>
      </w:pPr>
      <w:r>
        <w:t>Multi-antenna backscatter fusion</w:t>
      </w:r>
    </w:p>
    <w:p w14:paraId="0AA31A14" w14:textId="77777777" w:rsidR="00DA7CBE" w:rsidRDefault="00000000">
      <w:pPr>
        <w:pStyle w:val="Heading1"/>
      </w:pPr>
      <w:r>
        <w:t>Solution Mechanism (NFC Planar Array + Sensor Fusion)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A7CBE" w14:paraId="540DA289" w14:textId="77777777">
        <w:tc>
          <w:tcPr>
            <w:tcW w:w="2880" w:type="dxa"/>
            <w:shd w:val="clear" w:color="auto" w:fill="2F5496"/>
          </w:tcPr>
          <w:p w14:paraId="2E2C189B" w14:textId="77777777" w:rsidR="00DA7CBE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F5496"/>
          </w:tcPr>
          <w:p w14:paraId="6CB8B3A5" w14:textId="77777777" w:rsidR="00DA7CBE" w:rsidRDefault="00000000">
            <w:r>
              <w:rPr>
                <w:b/>
                <w:color w:val="FFFFFF"/>
              </w:rPr>
              <w:t>Function</w:t>
            </w:r>
          </w:p>
        </w:tc>
        <w:tc>
          <w:tcPr>
            <w:tcW w:w="2880" w:type="dxa"/>
            <w:shd w:val="clear" w:color="auto" w:fill="2F5496"/>
          </w:tcPr>
          <w:p w14:paraId="04D0A9C5" w14:textId="77777777" w:rsidR="00DA7CBE" w:rsidRDefault="00000000">
            <w:r>
              <w:rPr>
                <w:b/>
                <w:color w:val="FFFFFF"/>
              </w:rPr>
              <w:t>Details</w:t>
            </w:r>
          </w:p>
        </w:tc>
      </w:tr>
      <w:tr w:rsidR="00DA7CBE" w14:paraId="169B3CD2" w14:textId="77777777">
        <w:tc>
          <w:tcPr>
            <w:tcW w:w="2880" w:type="dxa"/>
          </w:tcPr>
          <w:p w14:paraId="2A2155E9" w14:textId="77777777" w:rsidR="00DA7CBE" w:rsidRDefault="00000000">
            <w:r>
              <w:t>NFC Tag (Passive LC)</w:t>
            </w:r>
          </w:p>
        </w:tc>
        <w:tc>
          <w:tcPr>
            <w:tcW w:w="2880" w:type="dxa"/>
          </w:tcPr>
          <w:p w14:paraId="5BE993F3" w14:textId="77777777" w:rsidR="00DA7CBE" w:rsidRDefault="00000000">
            <w:r>
              <w:t>Target object</w:t>
            </w:r>
          </w:p>
        </w:tc>
        <w:tc>
          <w:tcPr>
            <w:tcW w:w="2880" w:type="dxa"/>
          </w:tcPr>
          <w:p w14:paraId="2ADDB5FC" w14:textId="77777777" w:rsidR="00DA7CBE" w:rsidRDefault="00000000">
            <w:r>
              <w:t>Mounted on each cup, no battery</w:t>
            </w:r>
          </w:p>
        </w:tc>
      </w:tr>
      <w:tr w:rsidR="00DA7CBE" w14:paraId="448D4D36" w14:textId="77777777">
        <w:tc>
          <w:tcPr>
            <w:tcW w:w="2880" w:type="dxa"/>
          </w:tcPr>
          <w:p w14:paraId="5C790793" w14:textId="77777777" w:rsidR="00DA7CBE" w:rsidRDefault="00000000">
            <w:r>
              <w:t>Antenna A/B/C/D</w:t>
            </w:r>
          </w:p>
        </w:tc>
        <w:tc>
          <w:tcPr>
            <w:tcW w:w="2880" w:type="dxa"/>
          </w:tcPr>
          <w:p w14:paraId="2A247097" w14:textId="77777777" w:rsidR="00DA7CBE" w:rsidRDefault="00000000">
            <w:r>
              <w:t>Excitation &amp; reception</w:t>
            </w:r>
          </w:p>
        </w:tc>
        <w:tc>
          <w:tcPr>
            <w:tcW w:w="2880" w:type="dxa"/>
          </w:tcPr>
          <w:p w14:paraId="530010B2" w14:textId="77777777" w:rsidR="00DA7CBE" w:rsidRDefault="00000000">
            <w:r>
              <w:t>Planar array around carousel perimeter (Ø400 mm envelope)</w:t>
            </w:r>
          </w:p>
        </w:tc>
      </w:tr>
      <w:tr w:rsidR="00DA7CBE" w14:paraId="68406321" w14:textId="77777777">
        <w:tc>
          <w:tcPr>
            <w:tcW w:w="2880" w:type="dxa"/>
          </w:tcPr>
          <w:p w14:paraId="7BD7F491" w14:textId="77777777" w:rsidR="00DA7CBE" w:rsidRDefault="00000000">
            <w:r>
              <w:t>RX A/B/C/D</w:t>
            </w:r>
          </w:p>
        </w:tc>
        <w:tc>
          <w:tcPr>
            <w:tcW w:w="2880" w:type="dxa"/>
          </w:tcPr>
          <w:p w14:paraId="26CE6AB8" w14:textId="77777777" w:rsidR="00DA7CBE" w:rsidRDefault="00000000">
            <w:r>
              <w:t>Backscatter acquisition</w:t>
            </w:r>
          </w:p>
        </w:tc>
        <w:tc>
          <w:tcPr>
            <w:tcW w:w="2880" w:type="dxa"/>
          </w:tcPr>
          <w:p w14:paraId="57E0DB0D" w14:textId="77777777" w:rsidR="00DA7CBE" w:rsidRDefault="00000000">
            <w:r>
              <w:t>Phase + RSSI from each antenna</w:t>
            </w:r>
          </w:p>
        </w:tc>
      </w:tr>
      <w:tr w:rsidR="00DA7CBE" w14:paraId="792AF787" w14:textId="77777777">
        <w:tc>
          <w:tcPr>
            <w:tcW w:w="2880" w:type="dxa"/>
          </w:tcPr>
          <w:p w14:paraId="0927C7ED" w14:textId="77777777" w:rsidR="00DA7CBE" w:rsidRDefault="00000000">
            <w:r>
              <w:t>Jetson Compute Module</w:t>
            </w:r>
          </w:p>
        </w:tc>
        <w:tc>
          <w:tcPr>
            <w:tcW w:w="2880" w:type="dxa"/>
          </w:tcPr>
          <w:p w14:paraId="562D87E4" w14:textId="77777777" w:rsidR="00DA7CBE" w:rsidRDefault="00000000">
            <w:r>
              <w:t>Sensor fusion</w:t>
            </w:r>
          </w:p>
        </w:tc>
        <w:tc>
          <w:tcPr>
            <w:tcW w:w="2880" w:type="dxa"/>
          </w:tcPr>
          <w:p w14:paraId="2BC329E5" w14:textId="77777777" w:rsidR="00DA7CBE" w:rsidRDefault="00000000">
            <w:r>
              <w:t>Kalman filter fuses multi-antenna data</w:t>
            </w:r>
          </w:p>
        </w:tc>
      </w:tr>
      <w:tr w:rsidR="00DA7CBE" w14:paraId="1BC2FBD5" w14:textId="77777777">
        <w:tc>
          <w:tcPr>
            <w:tcW w:w="2880" w:type="dxa"/>
          </w:tcPr>
          <w:p w14:paraId="0066DEDF" w14:textId="77777777" w:rsidR="00DA7CBE" w:rsidRDefault="00000000">
            <w:r>
              <w:t>Cup Angular Position</w:t>
            </w:r>
          </w:p>
        </w:tc>
        <w:tc>
          <w:tcPr>
            <w:tcW w:w="2880" w:type="dxa"/>
          </w:tcPr>
          <w:p w14:paraId="0580C8FD" w14:textId="77777777" w:rsidR="00DA7CBE" w:rsidRDefault="00000000">
            <w:r>
              <w:t>Output</w:t>
            </w:r>
          </w:p>
        </w:tc>
        <w:tc>
          <w:tcPr>
            <w:tcW w:w="2880" w:type="dxa"/>
          </w:tcPr>
          <w:p w14:paraId="38AB3953" w14:textId="77777777" w:rsidR="00DA7CBE" w:rsidRDefault="00000000">
            <w:r>
              <w:t>±1–2 mm accuracy</w:t>
            </w:r>
          </w:p>
        </w:tc>
      </w:tr>
    </w:tbl>
    <w:p w14:paraId="2243E370" w14:textId="77777777" w:rsidR="00DA7CBE" w:rsidRDefault="00000000">
      <w:pPr>
        <w:pStyle w:val="Heading1"/>
      </w:pPr>
      <w:r>
        <w:t>System Specifications</w:t>
      </w:r>
    </w:p>
    <w:p w14:paraId="2178F6FD" w14:textId="77777777" w:rsidR="00DA7CBE" w:rsidRDefault="00000000">
      <w:pPr>
        <w:pStyle w:val="ListBullet"/>
      </w:pPr>
      <w:r>
        <w:t>Frequency: 13.56 MHz</w:t>
      </w:r>
    </w:p>
    <w:p w14:paraId="38A7FD56" w14:textId="77777777" w:rsidR="00DA7CBE" w:rsidRDefault="00000000">
      <w:pPr>
        <w:pStyle w:val="ListBullet"/>
      </w:pPr>
      <w:r>
        <w:t>Added power: &lt;5 W (of 200 W budget)</w:t>
      </w:r>
    </w:p>
    <w:p w14:paraId="1FAE9347" w14:textId="77777777" w:rsidR="00DA7CBE" w:rsidRDefault="00000000">
      <w:pPr>
        <w:pStyle w:val="ListBullet"/>
      </w:pPr>
      <w:r>
        <w:t>Envelope: Ø400 mm module</w:t>
      </w:r>
    </w:p>
    <w:p w14:paraId="0754C5C4" w14:textId="77777777" w:rsidR="00DA7CBE" w:rsidRDefault="00000000">
      <w:pPr>
        <w:pStyle w:val="ListBullet"/>
      </w:pPr>
      <w:r>
        <w:t>Passive tags — no battery required</w:t>
      </w:r>
    </w:p>
    <w:p w14:paraId="5A33A1CE" w14:textId="77777777" w:rsidR="00DA7CBE" w:rsidRDefault="00000000">
      <w:pPr>
        <w:pStyle w:val="Heading1"/>
      </w:pPr>
      <w:r>
        <w:t>Validation Area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A7CBE" w14:paraId="2F0588EE" w14:textId="77777777">
        <w:tc>
          <w:tcPr>
            <w:tcW w:w="4320" w:type="dxa"/>
            <w:shd w:val="clear" w:color="auto" w:fill="C00000"/>
          </w:tcPr>
          <w:p w14:paraId="09D33F1F" w14:textId="77777777" w:rsidR="00DA7CBE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08292F3A" w14:textId="77777777" w:rsidR="00DA7CBE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DA7CBE" w14:paraId="1C3AA062" w14:textId="77777777">
        <w:tc>
          <w:tcPr>
            <w:tcW w:w="4320" w:type="dxa"/>
          </w:tcPr>
          <w:p w14:paraId="0262E988" w14:textId="77777777" w:rsidR="00DA7CBE" w:rsidRDefault="00000000">
            <w:r>
              <w:t>Phase-array calibration drift</w:t>
            </w:r>
          </w:p>
        </w:tc>
        <w:tc>
          <w:tcPr>
            <w:tcW w:w="4320" w:type="dxa"/>
          </w:tcPr>
          <w:p w14:paraId="27A5BC6E" w14:textId="77777777" w:rsidR="00DA7CBE" w:rsidRDefault="00000000">
            <w:r>
              <w:t>Under thermal cycling</w:t>
            </w:r>
          </w:p>
        </w:tc>
      </w:tr>
      <w:tr w:rsidR="00DA7CBE" w14:paraId="29789530" w14:textId="77777777">
        <w:tc>
          <w:tcPr>
            <w:tcW w:w="4320" w:type="dxa"/>
          </w:tcPr>
          <w:p w14:paraId="1027809C" w14:textId="77777777" w:rsidR="00DA7CBE" w:rsidRDefault="00000000">
            <w:r>
              <w:t>Multipath reflection</w:t>
            </w:r>
          </w:p>
        </w:tc>
        <w:tc>
          <w:tcPr>
            <w:tcW w:w="4320" w:type="dxa"/>
          </w:tcPr>
          <w:p w14:paraId="567D8C34" w14:textId="77777777" w:rsidR="00DA7CBE" w:rsidRDefault="00000000">
            <w:r>
              <w:t>From metal carousel frame</w:t>
            </w:r>
          </w:p>
        </w:tc>
      </w:tr>
      <w:tr w:rsidR="00DA7CBE" w14:paraId="2C9C5E9C" w14:textId="77777777">
        <w:tc>
          <w:tcPr>
            <w:tcW w:w="4320" w:type="dxa"/>
          </w:tcPr>
          <w:p w14:paraId="1200144D" w14:textId="77777777" w:rsidR="00DA7CBE" w:rsidRDefault="00000000">
            <w:r>
              <w:t>Performance across full operating envelope</w:t>
            </w:r>
          </w:p>
        </w:tc>
        <w:tc>
          <w:tcPr>
            <w:tcW w:w="4320" w:type="dxa"/>
          </w:tcPr>
          <w:p w14:paraId="28179ADA" w14:textId="77777777" w:rsidR="00DA7CBE" w:rsidRDefault="00000000">
            <w:r>
              <w:t>Speed, load, material variations</w:t>
            </w:r>
          </w:p>
        </w:tc>
      </w:tr>
    </w:tbl>
    <w:p w14:paraId="05E6501B" w14:textId="77777777" w:rsidR="00DA7CBE" w:rsidRDefault="00DA7CBE"/>
    <w:p w14:paraId="6F9BCF95" w14:textId="77777777" w:rsidR="00DA7CBE" w:rsidRDefault="00000000">
      <w:r>
        <w:rPr>
          <w:i/>
        </w:rPr>
        <w:t>Note: Largest unknown is phase-array calibration drift under thermal cycling and multipath reflection from the metal carousel frame.</w:t>
      </w:r>
    </w:p>
    <w:sectPr w:rsidR="00DA7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659146">
    <w:abstractNumId w:val="8"/>
  </w:num>
  <w:num w:numId="2" w16cid:durableId="673922926">
    <w:abstractNumId w:val="6"/>
  </w:num>
  <w:num w:numId="3" w16cid:durableId="1695570149">
    <w:abstractNumId w:val="5"/>
  </w:num>
  <w:num w:numId="4" w16cid:durableId="1511874416">
    <w:abstractNumId w:val="4"/>
  </w:num>
  <w:num w:numId="5" w16cid:durableId="905721166">
    <w:abstractNumId w:val="7"/>
  </w:num>
  <w:num w:numId="6" w16cid:durableId="250747397">
    <w:abstractNumId w:val="3"/>
  </w:num>
  <w:num w:numId="7" w16cid:durableId="598416467">
    <w:abstractNumId w:val="2"/>
  </w:num>
  <w:num w:numId="8" w16cid:durableId="1556044996">
    <w:abstractNumId w:val="1"/>
  </w:num>
  <w:num w:numId="9" w16cid:durableId="189611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3774CF"/>
    <w:rsid w:val="008423F9"/>
    <w:rsid w:val="00AA1D8D"/>
    <w:rsid w:val="00B47730"/>
    <w:rsid w:val="00CB0664"/>
    <w:rsid w:val="00DA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F198D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1512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2026-07-20T04:11:00Z</dcterms:created>
  <dcterms:modified xsi:type="dcterms:W3CDTF">2026-07-20T04:12:00Z</dcterms:modified>
  <cp:category/>
</cp:coreProperties>
</file>