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C593" w14:textId="77777777" w:rsidR="0084164C" w:rsidRDefault="00000000">
      <w:pPr>
        <w:pStyle w:val="Title"/>
        <w:jc w:val="center"/>
      </w:pPr>
      <w:r>
        <w:t>Inline Expansion Chamber for Pulse Damping and Shear Reduction</w:t>
      </w:r>
    </w:p>
    <w:p w14:paraId="3CD27923" w14:textId="77777777" w:rsidR="0084164C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Noise reduction and desorption system and vehicle</w:t>
      </w:r>
      <w:r>
        <w:br/>
      </w:r>
      <w:r>
        <w:rPr>
          <w:b/>
        </w:rPr>
        <w:t xml:space="preserve">TRIZ: </w:t>
      </w:r>
      <w:r>
        <w:t>Space separation (based on Principle #1 Segmentation and Principle #35 Parameter Change)</w:t>
      </w:r>
      <w:r>
        <w:br/>
      </w:r>
      <w:r>
        <w:rPr>
          <w:b/>
        </w:rPr>
        <w:t xml:space="preserve">Analysis Method: </w:t>
      </w:r>
      <w:r>
        <w:t>Physical contradictions</w:t>
      </w:r>
    </w:p>
    <w:p w14:paraId="21DB9966" w14:textId="4B64D244" w:rsidR="00F24F95" w:rsidRDefault="00F24F95">
      <w:r>
        <w:rPr>
          <w:noProof/>
        </w:rPr>
        <w:drawing>
          <wp:inline distT="0" distB="0" distL="0" distR="0" wp14:anchorId="4BB9C122" wp14:editId="04055B89">
            <wp:extent cx="5486400" cy="3087370"/>
            <wp:effectExtent l="0" t="0" r="0" b="0"/>
            <wp:docPr id="141903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FA4B" w14:textId="77777777" w:rsidR="0084164C" w:rsidRDefault="00000000">
      <w:r>
        <w:rPr>
          <w:b/>
        </w:rPr>
        <w:t xml:space="preserve">Cross-domain application: </w:t>
      </w:r>
      <w:r>
        <w:t>Install a passive expansion chamber (40–60 mm diameter, 100–150 mm length) between the 12 mm transport tube exit and the cyclone separator inlet.</w:t>
      </w:r>
    </w:p>
    <w:p w14:paraId="08F81380" w14:textId="77777777" w:rsidR="0084164C" w:rsidRDefault="00000000">
      <w:pPr>
        <w:pStyle w:val="Heading1"/>
      </w:pPr>
      <w:r>
        <w:t>Original Problem</w:t>
      </w:r>
    </w:p>
    <w:p w14:paraId="3010B98B" w14:textId="77777777" w:rsidR="0084164C" w:rsidRDefault="00000000">
      <w:r>
        <w:rPr>
          <w:b/>
        </w:rPr>
        <w:t xml:space="preserve">High velocity (10–20 m/s): </w:t>
      </w:r>
      <w:r>
        <w:t>Excessive kinetic energy and shear stress damage fragile biological samples while failing to adequately break mineral aggregates.</w:t>
      </w:r>
    </w:p>
    <w:p w14:paraId="0CAACB23" w14:textId="77777777" w:rsidR="0084164C" w:rsidRDefault="00000000">
      <w:pPr>
        <w:pStyle w:val="Heading1"/>
      </w:pPr>
      <w:r>
        <w:t>Core Modification</w:t>
      </w:r>
    </w:p>
    <w:p w14:paraId="0F3FB5B1" w14:textId="77777777" w:rsidR="0084164C" w:rsidRDefault="00000000">
      <w:r>
        <w:rPr>
          <w:b/>
        </w:rPr>
        <w:t xml:space="preserve">Passive expansion chamber (Ø40–60 mm, L 100–150 mm): </w:t>
      </w:r>
      <w:r>
        <w:t>Sudden cross-section increase decelerates flow from 10–20 m/s to 2–5 m/s, dissipating kinetic energy and smoothing pressure pulses.</w:t>
      </w:r>
    </w:p>
    <w:p w14:paraId="1A29EEB7" w14:textId="77777777" w:rsidR="0084164C" w:rsidRDefault="00000000">
      <w:pPr>
        <w:pStyle w:val="Heading1"/>
      </w:pPr>
      <w:r>
        <w:lastRenderedPageBreak/>
        <w:t>Action Path (Mechanism)</w:t>
      </w:r>
    </w:p>
    <w:p w14:paraId="55B7AAC9" w14:textId="77777777" w:rsidR="0084164C" w:rsidRDefault="00000000">
      <w:pPr>
        <w:pStyle w:val="ListNumber"/>
      </w:pPr>
      <w:r>
        <w:t>Flow enters expansion chamber — sudden area increase</w:t>
      </w:r>
    </w:p>
    <w:p w14:paraId="021FC5BA" w14:textId="77777777" w:rsidR="0084164C" w:rsidRDefault="00000000">
      <w:pPr>
        <w:pStyle w:val="ListNumber"/>
      </w:pPr>
      <w:r>
        <w:t>Deceleration &amp; energy dissipation via turbulent mixing</w:t>
      </w:r>
    </w:p>
    <w:p w14:paraId="17F128D8" w14:textId="77777777" w:rsidR="0084164C" w:rsidRDefault="00000000">
      <w:pPr>
        <w:pStyle w:val="ListNumber"/>
      </w:pPr>
      <w:r>
        <w:t>Mineral fragments &amp; biologicals continue at reduced velocity</w:t>
      </w:r>
    </w:p>
    <w:p w14:paraId="19B8A9C2" w14:textId="77777777" w:rsidR="0084164C" w:rsidRDefault="00000000">
      <w:pPr>
        <w:pStyle w:val="ListNumber"/>
      </w:pPr>
      <w:r>
        <w:t>Enter cyclone at reduced peak velocity (2–5 m/s)</w:t>
      </w:r>
    </w:p>
    <w:p w14:paraId="5C55464D" w14:textId="77777777" w:rsidR="0084164C" w:rsidRDefault="00000000">
      <w:pPr>
        <w:pStyle w:val="Heading1"/>
      </w:pPr>
      <w:r>
        <w:t>Bottleneck Solved</w:t>
      </w:r>
    </w:p>
    <w:p w14:paraId="4E76D51C" w14:textId="77777777" w:rsidR="0084164C" w:rsidRDefault="00000000">
      <w:r>
        <w:rPr>
          <w:b/>
        </w:rPr>
        <w:t xml:space="preserve">Velocity contradiction (inlet to cyclone): </w:t>
      </w:r>
      <w:r>
        <w:t>High shear &amp; pressure pulses vs. gentle tissue handling. Resolved passively by spatial separation along the flow path.</w:t>
      </w:r>
    </w:p>
    <w:p w14:paraId="3FDA648B" w14:textId="77777777" w:rsidR="0084164C" w:rsidRDefault="00000000">
      <w:pPr>
        <w:pStyle w:val="Heading1"/>
      </w:pPr>
      <w:r>
        <w:t>System Impact</w:t>
      </w:r>
    </w:p>
    <w:p w14:paraId="38500C60" w14:textId="77777777" w:rsidR="0084164C" w:rsidRDefault="00000000">
      <w:pPr>
        <w:pStyle w:val="ListBullet"/>
      </w:pPr>
      <w:r>
        <w:t>Passive structure: &lt;1 kg (sheet metal or PEEK)</w:t>
      </w:r>
    </w:p>
    <w:p w14:paraId="71F79D95" w14:textId="77777777" w:rsidR="0084164C" w:rsidRDefault="00000000">
      <w:pPr>
        <w:pStyle w:val="ListBullet"/>
      </w:pPr>
      <w:r>
        <w:t>Fits within ≤Ø400 × 350 mm envelope</w:t>
      </w:r>
    </w:p>
    <w:p w14:paraId="43654DBF" w14:textId="77777777" w:rsidR="0084164C" w:rsidRDefault="00000000">
      <w:pPr>
        <w:pStyle w:val="ListBullet"/>
      </w:pPr>
      <w:r>
        <w:t>Integrates into PlanetVac interface</w:t>
      </w:r>
    </w:p>
    <w:p w14:paraId="20647287" w14:textId="77777777" w:rsidR="0084164C" w:rsidRDefault="00000000">
      <w:pPr>
        <w:pStyle w:val="ListBullet"/>
      </w:pPr>
      <w:r>
        <w:t>No active control or added power required</w:t>
      </w:r>
    </w:p>
    <w:p w14:paraId="488A6C3A" w14:textId="77777777" w:rsidR="0084164C" w:rsidRDefault="00000000">
      <w:pPr>
        <w:pStyle w:val="ListBullet"/>
      </w:pPr>
      <w:r>
        <w:t>Uses existing N₂/CO₂ kinetic energy</w:t>
      </w:r>
    </w:p>
    <w:p w14:paraId="0166B5FB" w14:textId="77777777" w:rsidR="0084164C" w:rsidRDefault="00000000">
      <w:pPr>
        <w:pStyle w:val="Heading1"/>
      </w:pPr>
      <w:r>
        <w:t>Validation Area (To Be Confirmed)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4164C" w14:paraId="1D4163CB" w14:textId="77777777">
        <w:tc>
          <w:tcPr>
            <w:tcW w:w="4320" w:type="dxa"/>
            <w:shd w:val="clear" w:color="auto" w:fill="C00000"/>
          </w:tcPr>
          <w:p w14:paraId="5C60078B" w14:textId="77777777" w:rsidR="0084164C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6B0E4386" w14:textId="77777777" w:rsidR="0084164C" w:rsidRDefault="00000000">
            <w:r>
              <w:rPr>
                <w:b/>
                <w:color w:val="FFFFFF"/>
              </w:rPr>
              <w:t>Validation Need</w:t>
            </w:r>
          </w:p>
        </w:tc>
      </w:tr>
      <w:tr w:rsidR="0084164C" w14:paraId="12177B29" w14:textId="77777777">
        <w:tc>
          <w:tcPr>
            <w:tcW w:w="4320" w:type="dxa"/>
          </w:tcPr>
          <w:p w14:paraId="709E1CD0" w14:textId="77777777" w:rsidR="0084164C" w:rsidRDefault="00000000">
            <w:r>
              <w:t>Chamber volume &amp; baffle geometry</w:t>
            </w:r>
          </w:p>
        </w:tc>
        <w:tc>
          <w:tcPr>
            <w:tcW w:w="4320" w:type="dxa"/>
          </w:tcPr>
          <w:p w14:paraId="7CC44EFF" w14:textId="77777777" w:rsidR="0084164C" w:rsidRDefault="00000000">
            <w:r>
              <w:t>Optimize for flow deceleration and energy dissipation</w:t>
            </w:r>
          </w:p>
        </w:tc>
      </w:tr>
      <w:tr w:rsidR="0084164C" w14:paraId="23CC6DD7" w14:textId="77777777">
        <w:tc>
          <w:tcPr>
            <w:tcW w:w="4320" w:type="dxa"/>
          </w:tcPr>
          <w:p w14:paraId="29DC8460" w14:textId="77777777" w:rsidR="0084164C" w:rsidRDefault="00000000">
            <w:r>
              <w:t>CFD verification</w:t>
            </w:r>
          </w:p>
        </w:tc>
        <w:tc>
          <w:tcPr>
            <w:tcW w:w="4320" w:type="dxa"/>
          </w:tcPr>
          <w:p w14:paraId="0BCF1E5C" w14:textId="77777777" w:rsidR="0084164C" w:rsidRDefault="00000000">
            <w:r>
              <w:t>Velocity field confirmation across operating range</w:t>
            </w:r>
          </w:p>
        </w:tc>
      </w:tr>
      <w:tr w:rsidR="0084164C" w14:paraId="638697C5" w14:textId="77777777">
        <w:tc>
          <w:tcPr>
            <w:tcW w:w="4320" w:type="dxa"/>
          </w:tcPr>
          <w:p w14:paraId="749E9058" w14:textId="77777777" w:rsidR="0084164C" w:rsidRDefault="00000000">
            <w:r>
              <w:t>Benchtop test</w:t>
            </w:r>
          </w:p>
        </w:tc>
        <w:tc>
          <w:tcPr>
            <w:tcW w:w="4320" w:type="dxa"/>
          </w:tcPr>
          <w:p w14:paraId="02146580" w14:textId="77777777" w:rsidR="0084164C" w:rsidRDefault="00000000">
            <w:r>
              <w:t>Biological-tissue protection &amp; mineral-fragment passage without secondary settling or clogging</w:t>
            </w:r>
          </w:p>
        </w:tc>
      </w:tr>
    </w:tbl>
    <w:p w14:paraId="3D794A38" w14:textId="77777777" w:rsidR="0084164C" w:rsidRDefault="0084164C"/>
    <w:p w14:paraId="7121152A" w14:textId="77777777" w:rsidR="0084164C" w:rsidRDefault="00000000">
      <w:r>
        <w:rPr>
          <w:i/>
        </w:rPr>
        <w:t>Note: Parameters above are windows to be validated.</w:t>
      </w:r>
    </w:p>
    <w:sectPr w:rsidR="008416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245047">
    <w:abstractNumId w:val="8"/>
  </w:num>
  <w:num w:numId="2" w16cid:durableId="1471703240">
    <w:abstractNumId w:val="6"/>
  </w:num>
  <w:num w:numId="3" w16cid:durableId="717246816">
    <w:abstractNumId w:val="5"/>
  </w:num>
  <w:num w:numId="4" w16cid:durableId="954292623">
    <w:abstractNumId w:val="4"/>
  </w:num>
  <w:num w:numId="5" w16cid:durableId="846865654">
    <w:abstractNumId w:val="7"/>
  </w:num>
  <w:num w:numId="6" w16cid:durableId="591427265">
    <w:abstractNumId w:val="3"/>
  </w:num>
  <w:num w:numId="7" w16cid:durableId="330523978">
    <w:abstractNumId w:val="2"/>
  </w:num>
  <w:num w:numId="8" w16cid:durableId="86778803">
    <w:abstractNumId w:val="1"/>
  </w:num>
  <w:num w:numId="9" w16cid:durableId="88965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84164C"/>
    <w:rsid w:val="00AA1D8D"/>
    <w:rsid w:val="00B47730"/>
    <w:rsid w:val="00CB0664"/>
    <w:rsid w:val="00F24F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D3CB7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1582</Characters>
  <Application>Microsoft Office Word</Application>
  <DocSecurity>0</DocSecurity>
  <Lines>47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2026-07-20T05:06:00Z</dcterms:created>
  <dcterms:modified xsi:type="dcterms:W3CDTF">2026-07-20T05:06:00Z</dcterms:modified>
  <cp:category/>
</cp:coreProperties>
</file>