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068E" w14:textId="77777777" w:rsidR="00156659" w:rsidRDefault="00000000">
      <w:pPr>
        <w:pStyle w:val="Title"/>
        <w:jc w:val="center"/>
      </w:pPr>
      <w:r>
        <w:t>Passive Compliant End-Effector Mount with Contact-Force Self-Centering for Multi-Interface Alignment</w:t>
      </w:r>
    </w:p>
    <w:p w14:paraId="5727539F" w14:textId="77777777" w:rsidR="00156659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A purge mechanism for wafer loader</w:t>
      </w:r>
      <w:r>
        <w:br/>
      </w:r>
      <w:r>
        <w:rPr>
          <w:b/>
        </w:rPr>
        <w:t xml:space="preserve">TRIZ: </w:t>
      </w:r>
      <w:r>
        <w:t>Introduce flexible mechanical field (spring-damper compliance) to absorb positioning error and enable self-centering</w:t>
      </w:r>
      <w:r>
        <w:br/>
      </w:r>
      <w:r>
        <w:rPr>
          <w:b/>
        </w:rPr>
        <w:t xml:space="preserve">Analysis Method: </w:t>
      </w:r>
      <w:r>
        <w:t>Substance-field analysis</w:t>
      </w:r>
    </w:p>
    <w:p w14:paraId="1FB1CF9C" w14:textId="77777777" w:rsidR="00BB3B28" w:rsidRDefault="00BB3B28"/>
    <w:p w14:paraId="6CE77F37" w14:textId="0CAA406E" w:rsidR="00BB3B28" w:rsidRDefault="00BB3B28">
      <w:r>
        <w:rPr>
          <w:noProof/>
        </w:rPr>
        <w:drawing>
          <wp:inline distT="0" distB="0" distL="0" distR="0" wp14:anchorId="41DF4303" wp14:editId="37445BFA">
            <wp:extent cx="6309360" cy="3087370"/>
            <wp:effectExtent l="0" t="0" r="0" b="0"/>
            <wp:docPr id="5348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D308" w14:textId="77777777" w:rsidR="00156659" w:rsidRDefault="00000000">
      <w:r>
        <w:rPr>
          <w:b/>
        </w:rPr>
        <w:t xml:space="preserve">Cross-domain application: </w:t>
      </w:r>
      <w:r>
        <w:t>Replace the rigid arm-to-end-effector coupling with a floating compliant mount that passively self-centers via contact force from interface geometry features.</w:t>
      </w:r>
    </w:p>
    <w:p w14:paraId="33F6F5C7" w14:textId="77777777" w:rsidR="00BB3B28" w:rsidRDefault="00BB3B28"/>
    <w:p w14:paraId="3649EC69" w14:textId="77777777" w:rsidR="00BB3B28" w:rsidRDefault="00BB3B28"/>
    <w:p w14:paraId="764FEC60" w14:textId="77777777" w:rsidR="00BB3B28" w:rsidRDefault="00BB3B28"/>
    <w:p w14:paraId="4C0F8C55" w14:textId="77777777" w:rsidR="00156659" w:rsidRDefault="00000000">
      <w:pPr>
        <w:pStyle w:val="Heading1"/>
      </w:pPr>
      <w:r>
        <w:lastRenderedPageBreak/>
        <w:t>Original Problem</w:t>
      </w:r>
    </w:p>
    <w:p w14:paraId="0B877C16" w14:textId="77777777" w:rsidR="00156659" w:rsidRDefault="00000000">
      <w:r>
        <w:rPr>
          <w:b/>
        </w:rPr>
        <w:t xml:space="preserve">Rigid coupling passes arm positioning error to interface: </w:t>
      </w:r>
      <w:r>
        <w:t>±0.5–0.8 mm accumulated error causes misalignment, spillage/damage risk, and vibration transmission.</w:t>
      </w:r>
    </w:p>
    <w:p w14:paraId="67B01E59" w14:textId="77777777" w:rsidR="00156659" w:rsidRDefault="00000000">
      <w:pPr>
        <w:pStyle w:val="Heading1"/>
      </w:pPr>
      <w:r>
        <w:t>Core Modification</w:t>
      </w:r>
    </w:p>
    <w:p w14:paraId="6A892BAC" w14:textId="77777777" w:rsidR="00156659" w:rsidRDefault="00000000">
      <w:r>
        <w:rPr>
          <w:b/>
        </w:rPr>
        <w:t xml:space="preserve">Floating compliant mount (±1 mm / ±3° travel): </w:t>
      </w:r>
      <w:r>
        <w:t>Linear springs (~10 N/mm) and torsion springs (±3° tilt) allow passive self-centering.</w:t>
      </w:r>
    </w:p>
    <w:p w14:paraId="2B5D628B" w14:textId="77777777" w:rsidR="00156659" w:rsidRDefault="00000000">
      <w:pPr>
        <w:pStyle w:val="Heading1"/>
      </w:pPr>
      <w:r>
        <w:t>Mechanism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56659" w14:paraId="131ACDE4" w14:textId="77777777">
        <w:tc>
          <w:tcPr>
            <w:tcW w:w="2880" w:type="dxa"/>
            <w:shd w:val="clear" w:color="auto" w:fill="2F5496"/>
          </w:tcPr>
          <w:p w14:paraId="389A280B" w14:textId="77777777" w:rsidR="00156659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2F5496"/>
          </w:tcPr>
          <w:p w14:paraId="0CFEF4A8" w14:textId="77777777" w:rsidR="00156659" w:rsidRDefault="00000000">
            <w:r>
              <w:rPr>
                <w:b/>
                <w:color w:val="FFFFFF"/>
              </w:rPr>
              <w:t>Specification</w:t>
            </w:r>
          </w:p>
        </w:tc>
        <w:tc>
          <w:tcPr>
            <w:tcW w:w="2880" w:type="dxa"/>
            <w:shd w:val="clear" w:color="auto" w:fill="2F5496"/>
          </w:tcPr>
          <w:p w14:paraId="2BFC8F86" w14:textId="77777777" w:rsidR="00156659" w:rsidRDefault="00000000">
            <w:r>
              <w:rPr>
                <w:b/>
                <w:color w:val="FFFFFF"/>
              </w:rPr>
              <w:t>Function</w:t>
            </w:r>
          </w:p>
        </w:tc>
      </w:tr>
      <w:tr w:rsidR="00156659" w14:paraId="2C86849B" w14:textId="77777777">
        <w:tc>
          <w:tcPr>
            <w:tcW w:w="2880" w:type="dxa"/>
          </w:tcPr>
          <w:p w14:paraId="06595EE0" w14:textId="77777777" w:rsidR="00156659" w:rsidRDefault="00000000">
            <w:r>
              <w:t>Linear springs</w:t>
            </w:r>
          </w:p>
        </w:tc>
        <w:tc>
          <w:tcPr>
            <w:tcW w:w="2880" w:type="dxa"/>
          </w:tcPr>
          <w:p w14:paraId="2D996FF3" w14:textId="77777777" w:rsidR="00156659" w:rsidRDefault="00000000">
            <w:r>
              <w:t>±1 mm axial travel, ~10 N/mm stiffness</w:t>
            </w:r>
          </w:p>
        </w:tc>
        <w:tc>
          <w:tcPr>
            <w:tcW w:w="2880" w:type="dxa"/>
          </w:tcPr>
          <w:p w14:paraId="72687612" w14:textId="77777777" w:rsidR="00156659" w:rsidRDefault="00000000">
            <w:r>
              <w:t>Axial compliance and preload</w:t>
            </w:r>
          </w:p>
        </w:tc>
      </w:tr>
      <w:tr w:rsidR="00156659" w14:paraId="36B0F23E" w14:textId="77777777">
        <w:tc>
          <w:tcPr>
            <w:tcW w:w="2880" w:type="dxa"/>
          </w:tcPr>
          <w:p w14:paraId="3F99EFB9" w14:textId="77777777" w:rsidR="00156659" w:rsidRDefault="00000000">
            <w:r>
              <w:t>Torsion springs</w:t>
            </w:r>
          </w:p>
        </w:tc>
        <w:tc>
          <w:tcPr>
            <w:tcW w:w="2880" w:type="dxa"/>
          </w:tcPr>
          <w:p w14:paraId="0F8E55A4" w14:textId="77777777" w:rsidR="00156659" w:rsidRDefault="00000000">
            <w:r>
              <w:t>±3° angular tilt</w:t>
            </w:r>
          </w:p>
        </w:tc>
        <w:tc>
          <w:tcPr>
            <w:tcW w:w="2880" w:type="dxa"/>
          </w:tcPr>
          <w:p w14:paraId="6278285A" w14:textId="77777777" w:rsidR="00156659" w:rsidRDefault="00000000">
            <w:r>
              <w:t>Angular compliance for tilted approach</w:t>
            </w:r>
          </w:p>
        </w:tc>
      </w:tr>
      <w:tr w:rsidR="00156659" w14:paraId="2D205D98" w14:textId="77777777">
        <w:tc>
          <w:tcPr>
            <w:tcW w:w="2880" w:type="dxa"/>
          </w:tcPr>
          <w:p w14:paraId="3D49FD6E" w14:textId="77777777" w:rsidR="00156659" w:rsidRDefault="00000000">
            <w:r>
              <w:t>Fail-safe lock</w:t>
            </w:r>
          </w:p>
        </w:tc>
        <w:tc>
          <w:tcPr>
            <w:tcW w:w="2880" w:type="dxa"/>
          </w:tcPr>
          <w:p w14:paraId="5A8C34AF" w14:textId="77777777" w:rsidR="00156659" w:rsidRDefault="00000000">
            <w:r>
              <w:t>Pneumatic or magnetic</w:t>
            </w:r>
          </w:p>
        </w:tc>
        <w:tc>
          <w:tcPr>
            <w:tcW w:w="2880" w:type="dxa"/>
          </w:tcPr>
          <w:p w14:paraId="4FCE019A" w14:textId="77777777" w:rsidR="00156659" w:rsidRDefault="00000000">
            <w:r>
              <w:t>Rigidifies mount after alignment for transfer</w:t>
            </w:r>
          </w:p>
        </w:tc>
      </w:tr>
      <w:tr w:rsidR="00156659" w14:paraId="0B1B657E" w14:textId="77777777">
        <w:tc>
          <w:tcPr>
            <w:tcW w:w="2880" w:type="dxa"/>
          </w:tcPr>
          <w:p w14:paraId="4DB3523B" w14:textId="77777777" w:rsidR="00156659" w:rsidRDefault="00000000">
            <w:r>
              <w:t>Metal sleeve</w:t>
            </w:r>
          </w:p>
        </w:tc>
        <w:tc>
          <w:tcPr>
            <w:tcW w:w="2880" w:type="dxa"/>
          </w:tcPr>
          <w:p w14:paraId="73667C3E" w14:textId="77777777" w:rsidR="00156659" w:rsidRDefault="00000000">
            <w:r>
              <w:t>Hard stop</w:t>
            </w:r>
          </w:p>
        </w:tc>
        <w:tc>
          <w:tcPr>
            <w:tcW w:w="2880" w:type="dxa"/>
          </w:tcPr>
          <w:p w14:paraId="3DB95C6C" w14:textId="77777777" w:rsidR="00156659" w:rsidRDefault="00000000">
            <w:r>
              <w:t>Limits max displacement under 15 Nm torque reaction</w:t>
            </w:r>
          </w:p>
        </w:tc>
      </w:tr>
    </w:tbl>
    <w:p w14:paraId="3511467A" w14:textId="77777777" w:rsidR="00156659" w:rsidRDefault="00000000">
      <w:pPr>
        <w:pStyle w:val="Heading1"/>
      </w:pPr>
      <w:r>
        <w:t>Action Path (Normal Sequence)</w:t>
      </w:r>
    </w:p>
    <w:p w14:paraId="72C97688" w14:textId="77777777" w:rsidR="00156659" w:rsidRDefault="00000000">
      <w:pPr>
        <w:pStyle w:val="ListNumber"/>
      </w:pPr>
      <w:r>
        <w:t>Approach — Compliant floating</w:t>
      </w:r>
    </w:p>
    <w:p w14:paraId="35D532CC" w14:textId="77777777" w:rsidR="00156659" w:rsidRDefault="00000000">
      <w:pPr>
        <w:pStyle w:val="ListNumber"/>
      </w:pPr>
      <w:r>
        <w:t>Passive Self-Centering — Aligned to ±0.1 mm via interface geometry (USB-C slot chamfer, Raman ferrule taper, etc.)</w:t>
      </w:r>
    </w:p>
    <w:p w14:paraId="4F0A8B75" w14:textId="77777777" w:rsidR="00156659" w:rsidRDefault="00000000">
      <w:pPr>
        <w:pStyle w:val="ListNumber"/>
      </w:pPr>
      <w:r>
        <w:t>Lock &amp; Transfer — Fail-safe lock engages, mount rigidifies</w:t>
      </w:r>
    </w:p>
    <w:p w14:paraId="6294EF0E" w14:textId="77777777" w:rsidR="00156659" w:rsidRDefault="00000000">
      <w:pPr>
        <w:pStyle w:val="ListNumber"/>
      </w:pPr>
      <w:r>
        <w:t>Unlock &amp; Retract — Lock releases before retraction</w:t>
      </w:r>
    </w:p>
    <w:p w14:paraId="06A3C6FA" w14:textId="77777777" w:rsidR="00156659" w:rsidRDefault="00000000">
      <w:pPr>
        <w:pStyle w:val="Heading1"/>
      </w:pPr>
      <w:r>
        <w:t>System Impact</w:t>
      </w:r>
    </w:p>
    <w:p w14:paraId="541524F5" w14:textId="77777777" w:rsidR="00156659" w:rsidRDefault="00000000">
      <w:pPr>
        <w:pStyle w:val="ListBullet"/>
      </w:pPr>
      <w:r>
        <w:t>Added mass: ~200 g</w:t>
      </w:r>
    </w:p>
    <w:p w14:paraId="4A37B76D" w14:textId="77777777" w:rsidR="00156659" w:rsidRDefault="00000000">
      <w:pPr>
        <w:pStyle w:val="ListBullet"/>
      </w:pPr>
      <w:r>
        <w:t>No active control or power draw (lock uses existing 100 PSI pneumatic supply)</w:t>
      </w:r>
    </w:p>
    <w:p w14:paraId="5684A411" w14:textId="77777777" w:rsidR="00156659" w:rsidRDefault="00000000">
      <w:pPr>
        <w:pStyle w:val="ListBullet"/>
      </w:pPr>
      <w:r>
        <w:t>Compliant mount isolates 50–400 Hz drilling vibration from end-effector</w:t>
      </w:r>
    </w:p>
    <w:p w14:paraId="3997075A" w14:textId="77777777" w:rsidR="00156659" w:rsidRDefault="00000000">
      <w:pPr>
        <w:pStyle w:val="ListBullet"/>
      </w:pPr>
      <w:r>
        <w:t>Self-centering to ±0.1 mm from ±0.5–0.8 mm arm error</w:t>
      </w:r>
    </w:p>
    <w:p w14:paraId="6B7AB317" w14:textId="77777777" w:rsidR="00D0665A" w:rsidRDefault="00D0665A" w:rsidP="00D0665A">
      <w:pPr>
        <w:pStyle w:val="ListBullet"/>
        <w:numPr>
          <w:ilvl w:val="0"/>
          <w:numId w:val="0"/>
        </w:numPr>
        <w:ind w:left="360" w:hanging="360"/>
      </w:pPr>
    </w:p>
    <w:p w14:paraId="62C82B45" w14:textId="77777777" w:rsidR="00D0665A" w:rsidRDefault="00D0665A" w:rsidP="00D0665A">
      <w:pPr>
        <w:pStyle w:val="ListBullet"/>
        <w:numPr>
          <w:ilvl w:val="0"/>
          <w:numId w:val="0"/>
        </w:numPr>
        <w:ind w:left="360" w:hanging="360"/>
      </w:pPr>
    </w:p>
    <w:p w14:paraId="528787B7" w14:textId="77777777" w:rsidR="00D0665A" w:rsidRDefault="00D0665A" w:rsidP="00D0665A">
      <w:pPr>
        <w:pStyle w:val="ListBullet"/>
        <w:numPr>
          <w:ilvl w:val="0"/>
          <w:numId w:val="0"/>
        </w:numPr>
        <w:ind w:left="360" w:hanging="360"/>
      </w:pPr>
    </w:p>
    <w:p w14:paraId="09630F3F" w14:textId="77777777" w:rsidR="00D0665A" w:rsidRDefault="00D0665A" w:rsidP="00D0665A">
      <w:pPr>
        <w:pStyle w:val="ListBullet"/>
        <w:numPr>
          <w:ilvl w:val="0"/>
          <w:numId w:val="0"/>
        </w:numPr>
        <w:ind w:left="360" w:hanging="360"/>
      </w:pPr>
    </w:p>
    <w:p w14:paraId="6D93F9BD" w14:textId="77777777" w:rsidR="00D0665A" w:rsidRDefault="00D0665A" w:rsidP="00D0665A">
      <w:pPr>
        <w:pStyle w:val="ListBullet"/>
        <w:numPr>
          <w:ilvl w:val="0"/>
          <w:numId w:val="0"/>
        </w:numPr>
        <w:ind w:left="360" w:hanging="360"/>
      </w:pPr>
    </w:p>
    <w:p w14:paraId="7201E61A" w14:textId="77777777" w:rsidR="00156659" w:rsidRDefault="00000000">
      <w:pPr>
        <w:pStyle w:val="Heading1"/>
      </w:pPr>
      <w:r>
        <w:t>Validation Boundary (Key Unknowns)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56659" w14:paraId="2186A784" w14:textId="77777777">
        <w:tc>
          <w:tcPr>
            <w:tcW w:w="4320" w:type="dxa"/>
            <w:shd w:val="clear" w:color="auto" w:fill="C00000"/>
          </w:tcPr>
          <w:p w14:paraId="4DE56E8D" w14:textId="77777777" w:rsidR="00156659" w:rsidRDefault="00000000">
            <w:r>
              <w:rPr>
                <w:b/>
                <w:color w:val="FFFFFF"/>
              </w:rPr>
              <w:t>Validation Item</w:t>
            </w:r>
          </w:p>
        </w:tc>
        <w:tc>
          <w:tcPr>
            <w:tcW w:w="4320" w:type="dxa"/>
            <w:shd w:val="clear" w:color="auto" w:fill="C00000"/>
          </w:tcPr>
          <w:p w14:paraId="75CF01D8" w14:textId="77777777" w:rsidR="00156659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156659" w14:paraId="648DD332" w14:textId="77777777">
        <w:tc>
          <w:tcPr>
            <w:tcW w:w="4320" w:type="dxa"/>
          </w:tcPr>
          <w:p w14:paraId="45D54A18" w14:textId="77777777" w:rsidR="00156659" w:rsidRDefault="00000000">
            <w:r>
              <w:t>All nine interface geometries</w:t>
            </w:r>
          </w:p>
        </w:tc>
        <w:tc>
          <w:tcPr>
            <w:tcW w:w="4320" w:type="dxa"/>
          </w:tcPr>
          <w:p w14:paraId="22885E13" w14:textId="77777777" w:rsidR="00156659" w:rsidRDefault="00000000">
            <w:r>
              <w:t>Must provide sufficient centering force</w:t>
            </w:r>
          </w:p>
        </w:tc>
      </w:tr>
      <w:tr w:rsidR="00156659" w14:paraId="36D1B84F" w14:textId="77777777">
        <w:tc>
          <w:tcPr>
            <w:tcW w:w="4320" w:type="dxa"/>
          </w:tcPr>
          <w:p w14:paraId="2FEC0C44" w14:textId="77777777" w:rsidR="00156659" w:rsidRDefault="00000000">
            <w:r>
              <w:t>Locking mechanism</w:t>
            </w:r>
          </w:p>
        </w:tc>
        <w:tc>
          <w:tcPr>
            <w:tcW w:w="4320" w:type="dxa"/>
          </w:tcPr>
          <w:p w14:paraId="0D9F6426" w14:textId="77777777" w:rsidR="00156659" w:rsidRDefault="00000000">
            <w:r>
              <w:t>Must not introduce new failure modes under biohazard sample handling</w:t>
            </w:r>
          </w:p>
        </w:tc>
      </w:tr>
      <w:tr w:rsidR="00156659" w14:paraId="2C7E075F" w14:textId="77777777">
        <w:tc>
          <w:tcPr>
            <w:tcW w:w="4320" w:type="dxa"/>
          </w:tcPr>
          <w:p w14:paraId="26987283" w14:textId="77777777" w:rsidR="00156659" w:rsidRDefault="00000000">
            <w:r>
              <w:t>Long-term reliability</w:t>
            </w:r>
          </w:p>
        </w:tc>
        <w:tc>
          <w:tcPr>
            <w:tcW w:w="4320" w:type="dxa"/>
          </w:tcPr>
          <w:p w14:paraId="416DCDD4" w14:textId="77777777" w:rsidR="00156659" w:rsidRDefault="00000000">
            <w:r>
              <w:t>Under repeated lock/unlock cycles</w:t>
            </w:r>
          </w:p>
        </w:tc>
      </w:tr>
    </w:tbl>
    <w:p w14:paraId="79ED9AAE" w14:textId="77777777" w:rsidR="00156659" w:rsidRDefault="00156659"/>
    <w:p w14:paraId="2B53F6E1" w14:textId="77777777" w:rsidR="00156659" w:rsidRDefault="00000000">
      <w:r>
        <w:rPr>
          <w:i/>
        </w:rPr>
        <w:t>Note: Largest validation gap is ensuring all nine interface geometries provide sufficient centering force.</w:t>
      </w:r>
    </w:p>
    <w:sectPr w:rsidR="001566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698422">
    <w:abstractNumId w:val="8"/>
  </w:num>
  <w:num w:numId="2" w16cid:durableId="871503329">
    <w:abstractNumId w:val="6"/>
  </w:num>
  <w:num w:numId="3" w16cid:durableId="1934581138">
    <w:abstractNumId w:val="5"/>
  </w:num>
  <w:num w:numId="4" w16cid:durableId="1705205806">
    <w:abstractNumId w:val="4"/>
  </w:num>
  <w:num w:numId="5" w16cid:durableId="2099521728">
    <w:abstractNumId w:val="7"/>
  </w:num>
  <w:num w:numId="6" w16cid:durableId="1833175792">
    <w:abstractNumId w:val="3"/>
  </w:num>
  <w:num w:numId="7" w16cid:durableId="1964070425">
    <w:abstractNumId w:val="2"/>
  </w:num>
  <w:num w:numId="8" w16cid:durableId="1452818110">
    <w:abstractNumId w:val="1"/>
  </w:num>
  <w:num w:numId="9" w16cid:durableId="42908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156659"/>
    <w:rsid w:val="0029639D"/>
    <w:rsid w:val="00326F90"/>
    <w:rsid w:val="00AA1D8D"/>
    <w:rsid w:val="00B47730"/>
    <w:rsid w:val="00BB3B28"/>
    <w:rsid w:val="00CB0664"/>
    <w:rsid w:val="00D066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37AEF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284</Words>
  <Characters>1846</Characters>
  <Application>Microsoft Office Word</Application>
  <DocSecurity>0</DocSecurity>
  <Lines>65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3</cp:revision>
  <dcterms:created xsi:type="dcterms:W3CDTF">2026-07-20T13:14:00Z</dcterms:created>
  <dcterms:modified xsi:type="dcterms:W3CDTF">2026-07-20T13:15:00Z</dcterms:modified>
  <cp:category/>
</cp:coreProperties>
</file>