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632E" w14:textId="77777777" w:rsidR="00F34B3D" w:rsidRDefault="00000000">
      <w:pPr>
        <w:pStyle w:val="Title"/>
        <w:jc w:val="center"/>
      </w:pPr>
      <w:r>
        <w:t>Hollow Conical Rubber Isolator for Percussion Shock Attenuation Between Drill and Frame</w:t>
      </w:r>
    </w:p>
    <w:p w14:paraId="312FC49D" w14:textId="77777777" w:rsidR="00F34B3D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Vehicle-mounted vibration isolation optical platform</w:t>
      </w:r>
      <w:r>
        <w:br/>
      </w:r>
      <w:r>
        <w:rPr>
          <w:b/>
        </w:rPr>
        <w:t xml:space="preserve">TRIZ: </w:t>
      </w:r>
      <w:r>
        <w:t>Mechanical field evolution to damping field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109679E7" w14:textId="77777777" w:rsidR="00F34B3D" w:rsidRDefault="00000000">
      <w:r>
        <w:rPr>
          <w:b/>
        </w:rPr>
        <w:t xml:space="preserve">Cross-domain application: </w:t>
      </w:r>
      <w:r>
        <w:t>Replace the rigid bolted interface between the BLDC drill motor housing and the DrACO frame with four hollow conical rubber isolators, one at each mounting corner.</w:t>
      </w:r>
    </w:p>
    <w:p w14:paraId="300F304D" w14:textId="13F04CD9" w:rsidR="00CD600E" w:rsidRDefault="00CD600E">
      <w:r>
        <w:rPr>
          <w:noProof/>
        </w:rPr>
        <w:drawing>
          <wp:inline distT="0" distB="0" distL="0" distR="0" wp14:anchorId="60171845" wp14:editId="74842488">
            <wp:extent cx="5486400" cy="3087370"/>
            <wp:effectExtent l="0" t="0" r="0" b="0"/>
            <wp:docPr id="16754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2785" w14:textId="77777777" w:rsidR="00CD600E" w:rsidRDefault="00CD600E"/>
    <w:p w14:paraId="1DBAA432" w14:textId="77777777" w:rsidR="00CD600E" w:rsidRDefault="00CD600E"/>
    <w:p w14:paraId="7085290E" w14:textId="77777777" w:rsidR="00CD600E" w:rsidRDefault="00CD600E"/>
    <w:p w14:paraId="6C4A2C8F" w14:textId="77777777" w:rsidR="00CD600E" w:rsidRDefault="00CD600E"/>
    <w:p w14:paraId="77CF559A" w14:textId="77777777" w:rsidR="00F34B3D" w:rsidRDefault="00000000">
      <w:pPr>
        <w:pStyle w:val="Heading1"/>
      </w:pPr>
      <w:r>
        <w:lastRenderedPageBreak/>
        <w:t>Original Bottleneck</w:t>
      </w:r>
    </w:p>
    <w:p w14:paraId="6813E81C" w14:textId="77777777" w:rsidR="00F34B3D" w:rsidRDefault="00000000">
      <w:r>
        <w:rPr>
          <w:b/>
        </w:rPr>
        <w:t xml:space="preserve">Rigid bolted interface transmits percussion shock (2–5g) and high-frequency vibration: </w:t>
      </w:r>
      <w:r>
        <w:t>Shock and vibration propagate to carousel seal and MiniON zone.</w:t>
      </w:r>
    </w:p>
    <w:p w14:paraId="5EBC5B0D" w14:textId="77777777" w:rsidR="00F34B3D" w:rsidRDefault="00000000">
      <w:pPr>
        <w:pStyle w:val="Heading1"/>
      </w:pPr>
      <w:r>
        <w:t>Core Modification</w:t>
      </w:r>
    </w:p>
    <w:p w14:paraId="7AFDFC9A" w14:textId="77777777" w:rsidR="00F34B3D" w:rsidRDefault="00000000">
      <w:r>
        <w:rPr>
          <w:b/>
        </w:rPr>
        <w:t xml:space="preserve">Conical rubber isolation mounts (×4): </w:t>
      </w:r>
      <w:r>
        <w:t>Progressive stiffness — compliant enough to absorb shocks, stiff enough to maintain drill tip positioning accuracy within 0.5 mm.</w:t>
      </w:r>
    </w:p>
    <w:p w14:paraId="7CD09BF3" w14:textId="77777777" w:rsidR="00F34B3D" w:rsidRDefault="00000000">
      <w:pPr>
        <w:pStyle w:val="Heading1"/>
      </w:pPr>
      <w:r>
        <w:t>Isolator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34B3D" w14:paraId="1D39F54E" w14:textId="77777777">
        <w:tc>
          <w:tcPr>
            <w:tcW w:w="2880" w:type="dxa"/>
            <w:shd w:val="clear" w:color="auto" w:fill="2F5496"/>
          </w:tcPr>
          <w:p w14:paraId="69FBAACB" w14:textId="77777777" w:rsidR="00F34B3D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F5496"/>
          </w:tcPr>
          <w:p w14:paraId="76D40EC6" w14:textId="77777777" w:rsidR="00F34B3D" w:rsidRDefault="00000000">
            <w:r>
              <w:rPr>
                <w:b/>
                <w:color w:val="FFFFFF"/>
              </w:rPr>
              <w:t>Function</w:t>
            </w:r>
          </w:p>
        </w:tc>
        <w:tc>
          <w:tcPr>
            <w:tcW w:w="2880" w:type="dxa"/>
            <w:shd w:val="clear" w:color="auto" w:fill="2F5496"/>
          </w:tcPr>
          <w:p w14:paraId="4047CAC0" w14:textId="77777777" w:rsidR="00F34B3D" w:rsidRDefault="00000000">
            <w:r>
              <w:rPr>
                <w:b/>
                <w:color w:val="FFFFFF"/>
              </w:rPr>
              <w:t>Specification</w:t>
            </w:r>
          </w:p>
        </w:tc>
      </w:tr>
      <w:tr w:rsidR="00F34B3D" w14:paraId="3AA96376" w14:textId="77777777">
        <w:tc>
          <w:tcPr>
            <w:tcW w:w="2880" w:type="dxa"/>
          </w:tcPr>
          <w:p w14:paraId="538464BC" w14:textId="77777777" w:rsidR="00F34B3D" w:rsidRDefault="00000000">
            <w:r>
              <w:t>Conical rubber (isolator)</w:t>
            </w:r>
          </w:p>
        </w:tc>
        <w:tc>
          <w:tcPr>
            <w:tcW w:w="2880" w:type="dxa"/>
          </w:tcPr>
          <w:p w14:paraId="1919715E" w14:textId="77777777" w:rsidR="00F34B3D" w:rsidRDefault="00000000">
            <w:r>
              <w:t>Shock absorption &amp; vibration damping</w:t>
            </w:r>
          </w:p>
        </w:tc>
        <w:tc>
          <w:tcPr>
            <w:tcW w:w="2880" w:type="dxa"/>
          </w:tcPr>
          <w:p w14:paraId="001EDA4D" w14:textId="77777777" w:rsidR="00F34B3D" w:rsidRDefault="00000000">
            <w:r>
              <w:t>Progressive stiffness, hysteresis damping</w:t>
            </w:r>
          </w:p>
        </w:tc>
      </w:tr>
      <w:tr w:rsidR="00F34B3D" w14:paraId="30A8608E" w14:textId="77777777">
        <w:tc>
          <w:tcPr>
            <w:tcW w:w="2880" w:type="dxa"/>
          </w:tcPr>
          <w:p w14:paraId="0F597525" w14:textId="77777777" w:rsidR="00F34B3D" w:rsidRDefault="00000000">
            <w:r>
              <w:t>Metal sleeve</w:t>
            </w:r>
          </w:p>
        </w:tc>
        <w:tc>
          <w:tcPr>
            <w:tcW w:w="2880" w:type="dxa"/>
          </w:tcPr>
          <w:p w14:paraId="75EFD50B" w14:textId="77777777" w:rsidR="00F34B3D" w:rsidRDefault="00000000">
            <w:r>
              <w:t>Hard stop &amp; creep resistance</w:t>
            </w:r>
          </w:p>
        </w:tc>
        <w:tc>
          <w:tcPr>
            <w:tcW w:w="2880" w:type="dxa"/>
          </w:tcPr>
          <w:p w14:paraId="0CCD0794" w14:textId="77777777" w:rsidR="00F34B3D" w:rsidRDefault="00000000">
            <w:r>
              <w:t>Limits max displacement under 15 Nm torque reaction</w:t>
            </w:r>
          </w:p>
        </w:tc>
      </w:tr>
      <w:tr w:rsidR="00F34B3D" w14:paraId="0A1E61C1" w14:textId="77777777">
        <w:tc>
          <w:tcPr>
            <w:tcW w:w="2880" w:type="dxa"/>
          </w:tcPr>
          <w:p w14:paraId="468CEC5F" w14:textId="77777777" w:rsidR="00F34B3D" w:rsidRDefault="00000000">
            <w:r>
              <w:t>Material</w:t>
            </w:r>
          </w:p>
        </w:tc>
        <w:tc>
          <w:tcPr>
            <w:tcW w:w="2880" w:type="dxa"/>
          </w:tcPr>
          <w:p w14:paraId="2754C89D" w14:textId="77777777" w:rsidR="00F34B3D" w:rsidRDefault="00000000">
            <w:r>
              <w:t>Nitrile rubber or fluorosilicone</w:t>
            </w:r>
          </w:p>
        </w:tc>
        <w:tc>
          <w:tcPr>
            <w:tcW w:w="2880" w:type="dxa"/>
          </w:tcPr>
          <w:p w14:paraId="7AA0E92D" w14:textId="77777777" w:rsidR="00F34B3D" w:rsidRDefault="00000000">
            <w:r>
              <w:t xml:space="preserve">Resistant to oil, mineral dust, </w:t>
            </w:r>
            <w:proofErr w:type="gramStart"/>
            <w:r>
              <w:t>40</w:t>
            </w:r>
            <w:proofErr w:type="gramEnd"/>
            <w:r>
              <w:t>°C ambient</w:t>
            </w:r>
          </w:p>
        </w:tc>
      </w:tr>
    </w:tbl>
    <w:p w14:paraId="4A98ED13" w14:textId="77777777" w:rsidR="00F34B3D" w:rsidRDefault="00000000">
      <w:pPr>
        <w:pStyle w:val="Heading1"/>
      </w:pPr>
      <w:r>
        <w:t>System Impact</w:t>
      </w:r>
    </w:p>
    <w:p w14:paraId="67CBC213" w14:textId="77777777" w:rsidR="00F34B3D" w:rsidRDefault="00000000">
      <w:pPr>
        <w:pStyle w:val="ListBullet"/>
      </w:pPr>
      <w:r>
        <w:t xml:space="preserve">Converts shock kinetic energy to heat via elastomer </w:t>
      </w:r>
      <w:proofErr w:type="gramStart"/>
      <w:r>
        <w:t>hysteresis</w:t>
      </w:r>
      <w:proofErr w:type="gramEnd"/>
    </w:p>
    <w:p w14:paraId="0EE13A62" w14:textId="77777777" w:rsidR="00F34B3D" w:rsidRDefault="00000000">
      <w:pPr>
        <w:pStyle w:val="ListBullet"/>
      </w:pPr>
      <w:r>
        <w:t>Natural frequency tuned below 30 Hz (avoids 50–400 Hz vibration band)</w:t>
      </w:r>
    </w:p>
    <w:p w14:paraId="71896F28" w14:textId="77777777" w:rsidR="00F34B3D" w:rsidRDefault="00000000">
      <w:pPr>
        <w:pStyle w:val="ListBullet"/>
      </w:pPr>
      <w:r>
        <w:t xml:space="preserve">Maintains drill tip positioning accuracy within 0.5 mm for Raman/LIBS </w:t>
      </w:r>
      <w:proofErr w:type="gramStart"/>
      <w:r>
        <w:t>alignment</w:t>
      </w:r>
      <w:proofErr w:type="gramEnd"/>
    </w:p>
    <w:p w14:paraId="407A3C28" w14:textId="77777777" w:rsidR="00F34B3D" w:rsidRDefault="00000000">
      <w:pPr>
        <w:pStyle w:val="ListBullet"/>
      </w:pPr>
      <w:r>
        <w:t xml:space="preserve">Protects carousel seal and MiniON zone from percussion shock </w:t>
      </w:r>
      <w:proofErr w:type="gramStart"/>
      <w:r>
        <w:t>transmission</w:t>
      </w:r>
      <w:proofErr w:type="gramEnd"/>
    </w:p>
    <w:p w14:paraId="2C62904A" w14:textId="77777777" w:rsidR="00F34B3D" w:rsidRDefault="00000000">
      <w:pPr>
        <w:pStyle w:val="Heading1"/>
      </w:pPr>
      <w:r>
        <w:t>Validation Area (</w:t>
      </w:r>
      <w:proofErr w:type="gramStart"/>
      <w:r>
        <w:t>To Be Validated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4B3D" w14:paraId="3EEDB31D" w14:textId="77777777">
        <w:tc>
          <w:tcPr>
            <w:tcW w:w="4320" w:type="dxa"/>
            <w:shd w:val="clear" w:color="auto" w:fill="C00000"/>
          </w:tcPr>
          <w:p w14:paraId="5C4644D7" w14:textId="77777777" w:rsidR="00F34B3D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0ECBE3C5" w14:textId="77777777" w:rsidR="00F34B3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F34B3D" w14:paraId="66A41C20" w14:textId="77777777">
        <w:tc>
          <w:tcPr>
            <w:tcW w:w="4320" w:type="dxa"/>
          </w:tcPr>
          <w:p w14:paraId="3FFD425E" w14:textId="77777777" w:rsidR="00F34B3D" w:rsidRDefault="00000000">
            <w:r>
              <w:t>Stiffness tuning window vs. positioning accuracy</w:t>
            </w:r>
          </w:p>
        </w:tc>
        <w:tc>
          <w:tcPr>
            <w:tcW w:w="4320" w:type="dxa"/>
          </w:tcPr>
          <w:p w14:paraId="71E7DA06" w14:textId="77777777" w:rsidR="00F34B3D" w:rsidRDefault="00000000">
            <w:r>
              <w:t>≤0.5 mm target</w:t>
            </w:r>
          </w:p>
        </w:tc>
      </w:tr>
      <w:tr w:rsidR="00F34B3D" w14:paraId="4E62598B" w14:textId="77777777">
        <w:tc>
          <w:tcPr>
            <w:tcW w:w="4320" w:type="dxa"/>
          </w:tcPr>
          <w:p w14:paraId="40D7F2E2" w14:textId="77777777" w:rsidR="00F34B3D" w:rsidRDefault="00000000">
            <w:r>
              <w:t>Natural frequency target</w:t>
            </w:r>
          </w:p>
        </w:tc>
        <w:tc>
          <w:tcPr>
            <w:tcW w:w="4320" w:type="dxa"/>
          </w:tcPr>
          <w:p w14:paraId="378D9A39" w14:textId="77777777" w:rsidR="00F34B3D" w:rsidRDefault="00000000">
            <w:r>
              <w:t>&lt;30 Hz, avoiding 50–400 Hz band</w:t>
            </w:r>
          </w:p>
        </w:tc>
      </w:tr>
      <w:tr w:rsidR="00F34B3D" w14:paraId="1B06D473" w14:textId="77777777">
        <w:tc>
          <w:tcPr>
            <w:tcW w:w="4320" w:type="dxa"/>
          </w:tcPr>
          <w:p w14:paraId="2E12055C" w14:textId="77777777" w:rsidR="00F34B3D" w:rsidRDefault="00000000">
            <w:r>
              <w:t>Material durability</w:t>
            </w:r>
          </w:p>
        </w:tc>
        <w:tc>
          <w:tcPr>
            <w:tcW w:w="4320" w:type="dxa"/>
          </w:tcPr>
          <w:p w14:paraId="0464686D" w14:textId="77777777" w:rsidR="00F34B3D" w:rsidRDefault="00000000">
            <w:r>
              <w:t xml:space="preserve">Debris (oil, mineral dust) &amp; </w:t>
            </w:r>
            <w:proofErr w:type="gramStart"/>
            <w:r>
              <w:t>40</w:t>
            </w:r>
            <w:proofErr w:type="gramEnd"/>
            <w:r>
              <w:t>°C ambient</w:t>
            </w:r>
          </w:p>
        </w:tc>
      </w:tr>
      <w:tr w:rsidR="00F34B3D" w14:paraId="7BB9423E" w14:textId="77777777">
        <w:tc>
          <w:tcPr>
            <w:tcW w:w="4320" w:type="dxa"/>
          </w:tcPr>
          <w:p w14:paraId="7010F1C0" w14:textId="77777777" w:rsidR="00F34B3D" w:rsidRDefault="00000000">
            <w:r>
              <w:t>Continuous high-torque endurance &amp; long-term creep</w:t>
            </w:r>
          </w:p>
        </w:tc>
        <w:tc>
          <w:tcPr>
            <w:tcW w:w="4320" w:type="dxa"/>
          </w:tcPr>
          <w:p w14:paraId="551758DF" w14:textId="77777777" w:rsidR="00F34B3D" w:rsidRDefault="00000000">
            <w:r>
              <w:t>Under repeated percussion loads</w:t>
            </w:r>
          </w:p>
        </w:tc>
      </w:tr>
      <w:tr w:rsidR="00F34B3D" w14:paraId="45800A33" w14:textId="77777777">
        <w:tc>
          <w:tcPr>
            <w:tcW w:w="4320" w:type="dxa"/>
          </w:tcPr>
          <w:p w14:paraId="0D2F3F8F" w14:textId="77777777" w:rsidR="00F34B3D" w:rsidRDefault="00000000">
            <w:r>
              <w:t>Shock attenuation vs. heat build-up</w:t>
            </w:r>
          </w:p>
        </w:tc>
        <w:tc>
          <w:tcPr>
            <w:tcW w:w="4320" w:type="dxa"/>
          </w:tcPr>
          <w:p w14:paraId="68A60E50" w14:textId="77777777" w:rsidR="00F34B3D" w:rsidRDefault="00000000">
            <w:r>
              <w:t>In elastomer under continuous operation</w:t>
            </w:r>
          </w:p>
        </w:tc>
      </w:tr>
    </w:tbl>
    <w:p w14:paraId="5C141906" w14:textId="77777777" w:rsidR="00F34B3D" w:rsidRDefault="00F34B3D"/>
    <w:p w14:paraId="0A10D47F" w14:textId="77777777" w:rsidR="00F34B3D" w:rsidRDefault="00000000">
      <w:r>
        <w:rPr>
          <w:i/>
        </w:rPr>
        <w:t>Note: All are standard elastomer engineering tasks but require iterative prototyping and accelerated life testing.</w:t>
      </w:r>
    </w:p>
    <w:sectPr w:rsidR="00F34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700267">
    <w:abstractNumId w:val="8"/>
  </w:num>
  <w:num w:numId="2" w16cid:durableId="331955982">
    <w:abstractNumId w:val="6"/>
  </w:num>
  <w:num w:numId="3" w16cid:durableId="1918123953">
    <w:abstractNumId w:val="5"/>
  </w:num>
  <w:num w:numId="4" w16cid:durableId="1936984881">
    <w:abstractNumId w:val="4"/>
  </w:num>
  <w:num w:numId="5" w16cid:durableId="556860371">
    <w:abstractNumId w:val="7"/>
  </w:num>
  <w:num w:numId="6" w16cid:durableId="2028359894">
    <w:abstractNumId w:val="3"/>
  </w:num>
  <w:num w:numId="7" w16cid:durableId="1671759132">
    <w:abstractNumId w:val="2"/>
  </w:num>
  <w:num w:numId="8" w16cid:durableId="1548682619">
    <w:abstractNumId w:val="1"/>
  </w:num>
  <w:num w:numId="9" w16cid:durableId="96646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AA1D8D"/>
    <w:rsid w:val="00B47730"/>
    <w:rsid w:val="00CB0664"/>
    <w:rsid w:val="00CD600E"/>
    <w:rsid w:val="00D56BA4"/>
    <w:rsid w:val="00F34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15733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1713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2026-07-20T16:35:00Z</dcterms:created>
  <dcterms:modified xsi:type="dcterms:W3CDTF">2026-07-20T16:35:00Z</dcterms:modified>
  <cp:category/>
</cp:coreProperties>
</file>