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2F6A" w14:textId="77777777" w:rsidR="003C50B1" w:rsidRPr="003C50B1" w:rsidRDefault="003C50B1" w:rsidP="003C50B1">
      <w:pPr>
        <w:rPr>
          <w:b/>
          <w:bCs/>
        </w:rPr>
      </w:pPr>
      <w:r w:rsidRPr="003C50B1">
        <w:rPr>
          <w:b/>
          <w:bCs/>
        </w:rPr>
        <w:t>Graphene-metal oxide composite film laminated to carbon fiber interior for lightweight 50 MHz RF isolation</w:t>
      </w:r>
    </w:p>
    <w:p w14:paraId="1DF2D232" w14:textId="77777777" w:rsidR="003C50B1" w:rsidRPr="003C50B1" w:rsidRDefault="003C50B1" w:rsidP="003C50B1">
      <w:r w:rsidRPr="003C50B1">
        <w:t>Cross-domain</w:t>
      </w:r>
    </w:p>
    <w:p w14:paraId="07769618" w14:textId="3DA38A26" w:rsidR="003C50B1" w:rsidRPr="003C50B1" w:rsidRDefault="003C50B1" w:rsidP="003C50B1">
      <w:r w:rsidRPr="003C50B1">
        <w:drawing>
          <wp:inline distT="0" distB="0" distL="0" distR="0" wp14:anchorId="64FC25E8" wp14:editId="1C97A8C6">
            <wp:extent cx="5943600" cy="3344545"/>
            <wp:effectExtent l="0" t="0" r="0" b="8255"/>
            <wp:docPr id="1375847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C698" w14:textId="77777777" w:rsidR="003C50B1" w:rsidRPr="003C50B1" w:rsidRDefault="003C50B1" w:rsidP="003C50B1">
      <w:r w:rsidRPr="003C50B1">
        <w:t xml:space="preserve">Laminate a thin graphene-metal oxide composite film (&lt;0.5 mm, mass &lt;0.2 kg) to the interior surface of the existing carbon fiber housing using a polymer adhesive. The graphene framework forms a high-conductivity conductive network (&gt;10^6 S/m), while anchored metal oxide nanoparticles (e.g., </w:t>
      </w:r>
      <w:proofErr w:type="spellStart"/>
      <w:r w:rsidRPr="003C50B1">
        <w:t>Fe₃O</w:t>
      </w:r>
      <w:proofErr w:type="spellEnd"/>
      <w:r w:rsidRPr="003C50B1">
        <w:t xml:space="preserve">₄, </w:t>
      </w:r>
      <w:proofErr w:type="spellStart"/>
      <w:r w:rsidRPr="003C50B1">
        <w:t>NiO</w:t>
      </w:r>
      <w:proofErr w:type="spellEnd"/>
      <w:r w:rsidRPr="003C50B1">
        <w:t>) absorb 50 MHz RF energy from the GPR, achieving &gt;40 dB isolation to protect the MCT detector and geophone ADC.</w:t>
      </w:r>
      <w:r w:rsidRPr="003C50B1">
        <w:br/>
        <w:t>The film is applied in sections to avoid obstructing sensor mounting zones, thermal venting paths, and the quick-swap interface. It adds &lt;2% to the pod's total mass and negligible thermal mass, preserving the IP54 thermal management baseline.</w:t>
      </w:r>
      <w:r w:rsidRPr="003C50B1">
        <w:br/>
        <w:t>Shielding effectiveness at 50 MHz and adhesion durability under 50–400 Hz vibration and tropical humidity require prototype testing to confirm long-term stability.</w:t>
      </w:r>
    </w:p>
    <w:p w14:paraId="2D97B80C" w14:textId="77777777" w:rsidR="003C50B1" w:rsidRPr="003C50B1" w:rsidRDefault="003C50B1" w:rsidP="003C50B1">
      <w:r w:rsidRPr="003C50B1">
        <w:t>View details</w:t>
      </w:r>
    </w:p>
    <w:p w14:paraId="307C5D88" w14:textId="77777777" w:rsidR="003C50B1" w:rsidRPr="003C50B1" w:rsidRDefault="003C50B1" w:rsidP="003C50B1">
      <w:r w:rsidRPr="003C50B1">
        <w:rPr>
          <w:b/>
          <w:bCs/>
        </w:rPr>
        <w:t>Reference</w:t>
      </w:r>
    </w:p>
    <w:p w14:paraId="2E1CF496" w14:textId="77777777" w:rsidR="003C50B1" w:rsidRPr="003C50B1" w:rsidRDefault="003C50B1" w:rsidP="003C50B1">
      <w:hyperlink r:id="rId5" w:anchor="/fullText'PUM?patentId=538e0406-f902-4316-b98a-c899590f2fc2" w:tgtFrame="_blank" w:tooltip="Lightweight electromagnetic shielding tarpaulin and preparation method thereof" w:history="1">
        <w:r w:rsidRPr="003C50B1">
          <w:rPr>
            <w:rStyle w:val="Hyperlink"/>
          </w:rPr>
          <w:t>Lightweight electromagnetic shielding tarpaulin and preparation method thereof</w:t>
        </w:r>
      </w:hyperlink>
    </w:p>
    <w:p w14:paraId="27DFF197" w14:textId="77777777" w:rsidR="003C50B1" w:rsidRPr="003C50B1" w:rsidRDefault="003C50B1" w:rsidP="003C50B1">
      <w:r w:rsidRPr="003C50B1">
        <w:rPr>
          <w:b/>
          <w:bCs/>
        </w:rPr>
        <w:t>Substance-field analysis</w:t>
      </w:r>
    </w:p>
    <w:p w14:paraId="5543F230" w14:textId="77777777" w:rsidR="003C50B1" w:rsidRPr="003C50B1" w:rsidRDefault="003C50B1" w:rsidP="003C50B1">
      <w:r w:rsidRPr="003C50B1">
        <w:t>Composite materials</w:t>
      </w:r>
    </w:p>
    <w:p w14:paraId="770D04F5" w14:textId="77777777" w:rsidR="00226360" w:rsidRDefault="00226360"/>
    <w:sectPr w:rsidR="00226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B1"/>
    <w:rsid w:val="00226360"/>
    <w:rsid w:val="003C3CF9"/>
    <w:rsid w:val="003C50B1"/>
    <w:rsid w:val="003E050F"/>
    <w:rsid w:val="00922387"/>
    <w:rsid w:val="00B5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F29BB"/>
  <w15:chartTrackingRefBased/>
  <w15:docId w15:val="{4B800CB3-D3DC-41CB-9270-3F8E5D29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0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50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ureka.patsnap.com/view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179</Words>
  <Characters>1122</Characters>
  <Application>Microsoft Office Word</Application>
  <DocSecurity>0</DocSecurity>
  <Lines>35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Cruz</dc:creator>
  <cp:keywords/>
  <dc:description/>
  <cp:lastModifiedBy>Arnold Cruz</cp:lastModifiedBy>
  <cp:revision>1</cp:revision>
  <dcterms:created xsi:type="dcterms:W3CDTF">2026-07-11T02:28:00Z</dcterms:created>
  <dcterms:modified xsi:type="dcterms:W3CDTF">2026-07-11T03:42:00Z</dcterms:modified>
</cp:coreProperties>
</file>