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1997" w14:textId="77777777" w:rsidR="00AB2F63" w:rsidRDefault="00AB2F63" w:rsidP="00AB2F63">
      <w:r>
        <w:t>Saturday, July 11, 2026</w:t>
      </w:r>
    </w:p>
    <w:p w14:paraId="164F0795" w14:textId="77777777" w:rsidR="00AB2F63" w:rsidRDefault="00AB2F63" w:rsidP="00AB2F63"/>
    <w:p w14:paraId="51AD6E44" w14:textId="53E86EA9" w:rsidR="00AB2F63" w:rsidRPr="00AB2F63" w:rsidRDefault="00AB2F63" w:rsidP="00AB2F63">
      <w:r w:rsidRPr="00AB2F63">
        <w:rPr>
          <w:b/>
          <w:bCs/>
        </w:rPr>
        <w:t>Multi-Stage Differential-Mode LC Filter Network for Buck Converter Conducted EMI Suppression</w:t>
      </w:r>
      <w:r>
        <w:br/>
      </w:r>
      <w:r>
        <w:br/>
      </w:r>
      <w:r>
        <w:rPr>
          <w:noProof/>
        </w:rPr>
        <w:drawing>
          <wp:inline distT="0" distB="0" distL="0" distR="0" wp14:anchorId="66C42D27" wp14:editId="26A1E5C3">
            <wp:extent cx="5943600" cy="3344545"/>
            <wp:effectExtent l="0" t="0" r="0" b="8255"/>
            <wp:docPr id="31897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r>
        <w:br/>
      </w:r>
      <w:r>
        <w:br/>
      </w:r>
      <w:r>
        <w:br/>
      </w:r>
      <w:r w:rsidRPr="00AB2F63">
        <w:t>Insert a 2–3 stage distributed differential-mode LC filter network on the 48V power rail between the buck converter output and the MCT detector/geophone ADC inputs, using series inductors (10–50 µH) on the positive rail and parallel capacitors (1–10 µF) to ground at each stage. The evenly spaced LC stages provide high impedance to 20–100 kHz switching noise while maintaining low-impedance DC power delivery via the negative rail path.</w:t>
      </w:r>
      <w:r w:rsidRPr="00AB2F63">
        <w:br/>
        <w:t>This passive filtering architecture eliminates the need for bulky common-mode inductors, achieves &gt;40 dB conducted EMI attenuation across the target frequency band, and can be implemented as compact SMD components on the power distribution PCB or a modular filter assembly near the buck converter.</w:t>
      </w:r>
      <w:r w:rsidRPr="00AB2F63">
        <w:br/>
        <w:t>The solution adds &lt;0.3 kg mass, requires no calibration or active control, integrates seamlessly with the existing segmented ground plane baseline, and does not impact radiated RF isolation, thermal venting, or quick-swap serviceability.</w:t>
      </w:r>
    </w:p>
    <w:p w14:paraId="056BFA1A" w14:textId="77777777" w:rsidR="00AB2F63" w:rsidRPr="00AB2F63" w:rsidRDefault="00AB2F63" w:rsidP="00AB2F63">
      <w:r w:rsidRPr="00AB2F63">
        <w:t>View details</w:t>
      </w:r>
    </w:p>
    <w:p w14:paraId="1A66714B" w14:textId="77777777" w:rsidR="00AB2F63" w:rsidRPr="00AB2F63" w:rsidRDefault="00AB2F63" w:rsidP="00AB2F63">
      <w:r w:rsidRPr="00AB2F63">
        <w:rPr>
          <w:b/>
          <w:bCs/>
        </w:rPr>
        <w:lastRenderedPageBreak/>
        <w:t>Reference</w:t>
      </w:r>
    </w:p>
    <w:p w14:paraId="67150669" w14:textId="77777777" w:rsidR="00AB2F63" w:rsidRPr="00AB2F63" w:rsidRDefault="00AB2F63" w:rsidP="00AB2F63">
      <w:hyperlink r:id="rId5" w:anchor="/fullText'PUM?patentId=8d0b9f1e-5f0b-44ed-807c-06a2fde2c662" w:tgtFrame="_blank" w:tooltip="Low-voltage source electromagnetic compatibility system and motor controller" w:history="1">
        <w:r w:rsidRPr="00AB2F63">
          <w:rPr>
            <w:rStyle w:val="Hyperlink"/>
          </w:rPr>
          <w:t>Low-voltage source electromagnetic compatibility system and motor controller</w:t>
        </w:r>
      </w:hyperlink>
    </w:p>
    <w:p w14:paraId="2CA3E4E1" w14:textId="77777777" w:rsidR="00AB2F63" w:rsidRPr="00AB2F63" w:rsidRDefault="00AB2F63" w:rsidP="00AB2F63">
      <w:r w:rsidRPr="00AB2F63">
        <w:rPr>
          <w:b/>
          <w:bCs/>
        </w:rPr>
        <w:t>Substance-field analysis</w:t>
      </w:r>
    </w:p>
    <w:p w14:paraId="26905372" w14:textId="77777777" w:rsidR="00AB2F63" w:rsidRPr="00AB2F63" w:rsidRDefault="00AB2F63" w:rsidP="00AB2F63">
      <w:proofErr w:type="gramStart"/>
      <w:r w:rsidRPr="00AB2F63">
        <w:t>Segmentation (#</w:t>
      </w:r>
      <w:proofErr w:type="gramEnd"/>
      <w:r w:rsidRPr="00AB2F63">
        <w:t xml:space="preserve">1), Local </w:t>
      </w:r>
      <w:proofErr w:type="gramStart"/>
      <w:r w:rsidRPr="00AB2F63">
        <w:t>Quality (#</w:t>
      </w:r>
      <w:proofErr w:type="gramEnd"/>
      <w:r w:rsidRPr="00AB2F63">
        <w:t>3)</w:t>
      </w:r>
    </w:p>
    <w:p w14:paraId="13EF4631" w14:textId="77777777" w:rsidR="00226360" w:rsidRDefault="00226360"/>
    <w:sectPr w:rsidR="00226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F63"/>
    <w:rsid w:val="00226360"/>
    <w:rsid w:val="003E050F"/>
    <w:rsid w:val="00922387"/>
    <w:rsid w:val="00AB2F63"/>
    <w:rsid w:val="00B56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42BB"/>
  <w15:chartTrackingRefBased/>
  <w15:docId w15:val="{028F43A2-9C53-431D-B3D5-065F6E7F2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F63"/>
    <w:rPr>
      <w:rFonts w:eastAsiaTheme="majorEastAsia" w:cstheme="majorBidi"/>
      <w:color w:val="272727" w:themeColor="text1" w:themeTint="D8"/>
    </w:rPr>
  </w:style>
  <w:style w:type="paragraph" w:styleId="Title">
    <w:name w:val="Title"/>
    <w:basedOn w:val="Normal"/>
    <w:next w:val="Normal"/>
    <w:link w:val="TitleChar"/>
    <w:uiPriority w:val="10"/>
    <w:qFormat/>
    <w:rsid w:val="00AB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F63"/>
    <w:pPr>
      <w:spacing w:before="160"/>
      <w:jc w:val="center"/>
    </w:pPr>
    <w:rPr>
      <w:i/>
      <w:iCs/>
      <w:color w:val="404040" w:themeColor="text1" w:themeTint="BF"/>
    </w:rPr>
  </w:style>
  <w:style w:type="character" w:customStyle="1" w:styleId="QuoteChar">
    <w:name w:val="Quote Char"/>
    <w:basedOn w:val="DefaultParagraphFont"/>
    <w:link w:val="Quote"/>
    <w:uiPriority w:val="29"/>
    <w:rsid w:val="00AB2F63"/>
    <w:rPr>
      <w:i/>
      <w:iCs/>
      <w:color w:val="404040" w:themeColor="text1" w:themeTint="BF"/>
    </w:rPr>
  </w:style>
  <w:style w:type="paragraph" w:styleId="ListParagraph">
    <w:name w:val="List Paragraph"/>
    <w:basedOn w:val="Normal"/>
    <w:uiPriority w:val="34"/>
    <w:qFormat/>
    <w:rsid w:val="00AB2F63"/>
    <w:pPr>
      <w:ind w:left="720"/>
      <w:contextualSpacing/>
    </w:pPr>
  </w:style>
  <w:style w:type="character" w:styleId="IntenseEmphasis">
    <w:name w:val="Intense Emphasis"/>
    <w:basedOn w:val="DefaultParagraphFont"/>
    <w:uiPriority w:val="21"/>
    <w:qFormat/>
    <w:rsid w:val="00AB2F63"/>
    <w:rPr>
      <w:i/>
      <w:iCs/>
      <w:color w:val="0F4761" w:themeColor="accent1" w:themeShade="BF"/>
    </w:rPr>
  </w:style>
  <w:style w:type="paragraph" w:styleId="IntenseQuote">
    <w:name w:val="Intense Quote"/>
    <w:basedOn w:val="Normal"/>
    <w:next w:val="Normal"/>
    <w:link w:val="IntenseQuoteChar"/>
    <w:uiPriority w:val="30"/>
    <w:qFormat/>
    <w:rsid w:val="00AB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F63"/>
    <w:rPr>
      <w:i/>
      <w:iCs/>
      <w:color w:val="0F4761" w:themeColor="accent1" w:themeShade="BF"/>
    </w:rPr>
  </w:style>
  <w:style w:type="character" w:styleId="IntenseReference">
    <w:name w:val="Intense Reference"/>
    <w:basedOn w:val="DefaultParagraphFont"/>
    <w:uiPriority w:val="32"/>
    <w:qFormat/>
    <w:rsid w:val="00AB2F63"/>
    <w:rPr>
      <w:b/>
      <w:bCs/>
      <w:smallCaps/>
      <w:color w:val="0F4761" w:themeColor="accent1" w:themeShade="BF"/>
      <w:spacing w:val="5"/>
    </w:rPr>
  </w:style>
  <w:style w:type="character" w:styleId="Hyperlink">
    <w:name w:val="Hyperlink"/>
    <w:basedOn w:val="DefaultParagraphFont"/>
    <w:uiPriority w:val="99"/>
    <w:unhideWhenUsed/>
    <w:rsid w:val="00AB2F63"/>
    <w:rPr>
      <w:color w:val="467886" w:themeColor="hyperlink"/>
      <w:u w:val="single"/>
    </w:rPr>
  </w:style>
  <w:style w:type="character" w:styleId="UnresolvedMention">
    <w:name w:val="Unresolved Mention"/>
    <w:basedOn w:val="DefaultParagraphFont"/>
    <w:uiPriority w:val="99"/>
    <w:semiHidden/>
    <w:unhideWhenUsed/>
    <w:rsid w:val="00AB2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ureka.patsnap.com/view/"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214</Words>
  <Characters>1254</Characters>
  <Application>Microsoft Office Word</Application>
  <DocSecurity>0</DocSecurity>
  <Lines>23</Lines>
  <Paragraphs>9</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Cruz</dc:creator>
  <cp:keywords/>
  <dc:description/>
  <cp:lastModifiedBy>Arnold Cruz</cp:lastModifiedBy>
  <cp:revision>1</cp:revision>
  <dcterms:created xsi:type="dcterms:W3CDTF">2026-07-11T12:30:00Z</dcterms:created>
  <dcterms:modified xsi:type="dcterms:W3CDTF">2026-07-11T12:35:00Z</dcterms:modified>
</cp:coreProperties>
</file>