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B0F1" w14:textId="77777777" w:rsidR="00AD2BF8" w:rsidRDefault="00000000">
      <w:pPr>
        <w:pStyle w:val="Title"/>
        <w:jc w:val="center"/>
      </w:pPr>
      <w:r>
        <w:rPr>
          <w:b/>
          <w:color w:val="1F4E79"/>
          <w:sz w:val="36"/>
        </w:rPr>
        <w:t>Quasi-Zero Stiffness Isolation Layer Between Damper Mounts and Optical Bench</w:t>
      </w:r>
    </w:p>
    <w:p w14:paraId="62B6AF91" w14:textId="77777777" w:rsidR="00AD2BF8" w:rsidRDefault="00000000">
      <w:pPr>
        <w:jc w:val="center"/>
      </w:pPr>
      <w:r>
        <w:rPr>
          <w:i/>
          <w:color w:val="444444"/>
          <w:sz w:val="24"/>
        </w:rPr>
        <w:t>For Decoupled Vibration Attenuation — Two-Stage Isolation Architecture</w:t>
      </w:r>
    </w:p>
    <w:p w14:paraId="157A395A" w14:textId="4051EE4E" w:rsidR="00AD2BF8" w:rsidRDefault="00642054">
      <w:r>
        <w:t>Sunday, July 19, 2026</w:t>
      </w:r>
    </w:p>
    <w:p w14:paraId="25196051" w14:textId="00C88AE1" w:rsidR="00642054" w:rsidRDefault="00642054">
      <w:r>
        <w:rPr>
          <w:noProof/>
        </w:rPr>
        <w:drawing>
          <wp:inline distT="0" distB="0" distL="0" distR="0" wp14:anchorId="6CF04584" wp14:editId="484D6DE4">
            <wp:extent cx="5890260" cy="2286000"/>
            <wp:effectExtent l="0" t="0" r="0" b="0"/>
            <wp:docPr id="187633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E5D9" w14:textId="77777777" w:rsidR="00AD2BF8" w:rsidRDefault="00000000">
      <w:pPr>
        <w:pStyle w:val="Heading1"/>
      </w:pPr>
      <w:r>
        <w:rPr>
          <w:color w:val="1F4E79"/>
        </w:rPr>
        <w:t>Executive Summary</w:t>
      </w:r>
    </w:p>
    <w:p w14:paraId="76DC797D" w14:textId="77777777" w:rsidR="00AD2BF8" w:rsidRDefault="00000000">
      <w:r>
        <w:t xml:space="preserve">This document describes the insertion of a quasi-zero stiffness (QZS) isolation device—comprising a bistable beam with spiral springs—between existing Copterlab elastomer damper mounts and the optical bench structure. This creates a </w:t>
      </w:r>
      <w:r>
        <w:rPr>
          <w:b/>
        </w:rPr>
        <w:t>two-stage isolation architecture</w:t>
      </w:r>
      <w:r>
        <w:t xml:space="preserve"> that decouples vibration isolation from optical alignment stiffness, eliminating the shared mechanical path that currently forces a trade-off between isolation effectiveness and alignment stability.</w:t>
      </w:r>
    </w:p>
    <w:p w14:paraId="032DB171" w14:textId="77777777" w:rsidR="00AD2BF8" w:rsidRDefault="00000000">
      <w:pPr>
        <w:pStyle w:val="Heading1"/>
      </w:pPr>
      <w:r>
        <w:rPr>
          <w:color w:val="1F4E79"/>
        </w:rPr>
        <w:t>1. Problem Statement</w:t>
      </w:r>
    </w:p>
    <w:p w14:paraId="0AFCE770" w14:textId="77777777" w:rsidR="00AD2BF8" w:rsidRDefault="00000000">
      <w:pPr>
        <w:pStyle w:val="ListBullet"/>
      </w:pPr>
      <w:r>
        <w:t>The current single-stage mounting architecture creates a shared mechanical path between the engine/airframe vibration source and the optical bench. This forces a fundamental trade-off:</w:t>
      </w:r>
    </w:p>
    <w:p w14:paraId="23476DB0" w14:textId="77777777" w:rsidR="00AD2BF8" w:rsidRDefault="00000000">
      <w:pPr>
        <w:pStyle w:val="ListBullet2"/>
      </w:pPr>
      <w:r>
        <w:t>Soft isolation mounts provide good vibration attenuation but allow excessive bench motion, degrading optical alignment.</w:t>
      </w:r>
    </w:p>
    <w:p w14:paraId="0647B3AD" w14:textId="77777777" w:rsidR="00AD2BF8" w:rsidRDefault="00000000">
      <w:pPr>
        <w:pStyle w:val="ListBullet2"/>
      </w:pPr>
      <w:r>
        <w:t>Stiff mounts preserve alignment but transmit excessive engine vibration to sensitive optical payloads.</w:t>
      </w:r>
    </w:p>
    <w:p w14:paraId="07C4A7AA" w14:textId="77777777" w:rsidR="00AD2BF8" w:rsidRDefault="00000000">
      <w:r>
        <w:rPr>
          <w:b/>
        </w:rPr>
        <w:t xml:space="preserve">Affected optical systems: </w:t>
      </w:r>
      <w:r>
        <w:t>Quantum Cascade Laser (QCL) requiring ±5 µrad pointing stability, Sony ILX-LR1 focal plane alignment, and FLIR Hadron boresight preservation.</w:t>
      </w:r>
    </w:p>
    <w:p w14:paraId="1E60DC3F" w14:textId="77777777" w:rsidR="00AD2BF8" w:rsidRDefault="00000000">
      <w:pPr>
        <w:pStyle w:val="Heading1"/>
      </w:pPr>
      <w:r>
        <w:rPr>
          <w:color w:val="1F4E79"/>
        </w:rPr>
        <w:lastRenderedPageBreak/>
        <w:t>2. Solution Principle</w:t>
      </w:r>
    </w:p>
    <w:p w14:paraId="04EE108E" w14:textId="77777777" w:rsidR="00AD2BF8" w:rsidRDefault="00000000">
      <w:r>
        <w:t>Insert a quasi-zero stiffness isolation layer between the existing elastomer dampers and the optical bench. This creates a two-stage vibration isolation architecture: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2BF8" w14:paraId="71F5C01C" w14:textId="77777777">
        <w:tc>
          <w:tcPr>
            <w:tcW w:w="2880" w:type="dxa"/>
            <w:shd w:val="clear" w:color="auto" w:fill="1F4E79"/>
          </w:tcPr>
          <w:p w14:paraId="3BFDC122" w14:textId="77777777" w:rsidR="00AD2BF8" w:rsidRDefault="00000000">
            <w:pPr>
              <w:spacing w:before="80" w:after="8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2880" w:type="dxa"/>
            <w:shd w:val="clear" w:color="auto" w:fill="1F4E79"/>
          </w:tcPr>
          <w:p w14:paraId="10E717A0" w14:textId="77777777" w:rsidR="00AD2BF8" w:rsidRDefault="00000000">
            <w:pPr>
              <w:spacing w:before="80" w:after="8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1F4E79"/>
          </w:tcPr>
          <w:p w14:paraId="0C81FDE4" w14:textId="77777777" w:rsidR="00AD2BF8" w:rsidRDefault="00000000">
            <w:pPr>
              <w:spacing w:before="80" w:after="80"/>
            </w:pPr>
            <w:r>
              <w:rPr>
                <w:b/>
                <w:color w:val="FFFFFF"/>
              </w:rPr>
              <w:t>Function</w:t>
            </w:r>
          </w:p>
        </w:tc>
      </w:tr>
      <w:tr w:rsidR="00AD2BF8" w14:paraId="4E2B579B" w14:textId="77777777">
        <w:tc>
          <w:tcPr>
            <w:tcW w:w="2880" w:type="dxa"/>
          </w:tcPr>
          <w:p w14:paraId="7BD7D96B" w14:textId="77777777" w:rsidR="00AD2BF8" w:rsidRDefault="00000000">
            <w:pPr>
              <w:spacing w:before="80" w:after="80"/>
            </w:pPr>
            <w:r>
              <w:t>Stage 0</w:t>
            </w:r>
          </w:p>
        </w:tc>
        <w:tc>
          <w:tcPr>
            <w:tcW w:w="2880" w:type="dxa"/>
          </w:tcPr>
          <w:p w14:paraId="22BCE9C4" w14:textId="77777777" w:rsidR="00AD2BF8" w:rsidRDefault="00000000">
            <w:pPr>
              <w:spacing w:before="80" w:after="80"/>
            </w:pPr>
            <w:r>
              <w:t>Engine / Airframe</w:t>
            </w:r>
          </w:p>
        </w:tc>
        <w:tc>
          <w:tcPr>
            <w:tcW w:w="2880" w:type="dxa"/>
          </w:tcPr>
          <w:p w14:paraId="4460BC79" w14:textId="77777777" w:rsidR="00AD2BF8" w:rsidRDefault="00000000">
            <w:pPr>
              <w:spacing w:before="80" w:after="80"/>
            </w:pPr>
            <w:r>
              <w:t>Vibration source (broadband, 50–400 Hz)</w:t>
            </w:r>
          </w:p>
        </w:tc>
      </w:tr>
      <w:tr w:rsidR="00AD2BF8" w14:paraId="519E831A" w14:textId="77777777">
        <w:tc>
          <w:tcPr>
            <w:tcW w:w="2880" w:type="dxa"/>
          </w:tcPr>
          <w:p w14:paraId="6FCCB37E" w14:textId="77777777" w:rsidR="00AD2BF8" w:rsidRDefault="00000000">
            <w:pPr>
              <w:spacing w:before="80" w:after="80"/>
            </w:pPr>
            <w:r>
              <w:t>Stage 1</w:t>
            </w:r>
          </w:p>
        </w:tc>
        <w:tc>
          <w:tcPr>
            <w:tcW w:w="2880" w:type="dxa"/>
          </w:tcPr>
          <w:p w14:paraId="1B0ECEFA" w14:textId="77777777" w:rsidR="00AD2BF8" w:rsidRDefault="00000000">
            <w:pPr>
              <w:spacing w:before="80" w:after="80"/>
            </w:pPr>
            <w:r>
              <w:t>Copterlab Elastomer Damper Mounts</w:t>
            </w:r>
          </w:p>
        </w:tc>
        <w:tc>
          <w:tcPr>
            <w:tcW w:w="2880" w:type="dxa"/>
          </w:tcPr>
          <w:p w14:paraId="22271D5F" w14:textId="77777777" w:rsidR="00AD2BF8" w:rsidRDefault="00000000">
            <w:pPr>
              <w:spacing w:before="80" w:after="80"/>
            </w:pPr>
            <w:r>
              <w:t>Primary isolation; attenuates high-frequency engine vibration</w:t>
            </w:r>
          </w:p>
        </w:tc>
      </w:tr>
      <w:tr w:rsidR="00AD2BF8" w14:paraId="5A547310" w14:textId="77777777">
        <w:tc>
          <w:tcPr>
            <w:tcW w:w="2880" w:type="dxa"/>
          </w:tcPr>
          <w:p w14:paraId="4918621F" w14:textId="77777777" w:rsidR="00AD2BF8" w:rsidRDefault="00000000">
            <w:pPr>
              <w:spacing w:before="80" w:after="80"/>
            </w:pPr>
            <w:r>
              <w:t>Stage 2</w:t>
            </w:r>
          </w:p>
        </w:tc>
        <w:tc>
          <w:tcPr>
            <w:tcW w:w="2880" w:type="dxa"/>
          </w:tcPr>
          <w:p w14:paraId="47792BC2" w14:textId="77777777" w:rsidR="00AD2BF8" w:rsidRDefault="00000000">
            <w:pPr>
              <w:spacing w:before="80" w:after="80"/>
            </w:pPr>
            <w:r>
              <w:t>QZS Isolation Device (Bistable Beam + Spiral Springs)</w:t>
            </w:r>
          </w:p>
        </w:tc>
        <w:tc>
          <w:tcPr>
            <w:tcW w:w="2880" w:type="dxa"/>
          </w:tcPr>
          <w:p w14:paraId="0E908BEB" w14:textId="77777777" w:rsidR="00AD2BF8" w:rsidRDefault="00000000">
            <w:pPr>
              <w:spacing w:before="80" w:after="80"/>
            </w:pPr>
            <w:r>
              <w:t>Secondary isolation; constant 10³–10⁴ N/m compliance across 50–400 Hz</w:t>
            </w:r>
          </w:p>
        </w:tc>
      </w:tr>
    </w:tbl>
    <w:p w14:paraId="74CF0B98" w14:textId="77777777" w:rsidR="00AD2BF8" w:rsidRDefault="00AD2BF8"/>
    <w:p w14:paraId="45FCBDCE" w14:textId="77777777" w:rsidR="00AD2BF8" w:rsidRDefault="00000000">
      <w:pPr>
        <w:pStyle w:val="Heading1"/>
      </w:pPr>
      <w:r>
        <w:rPr>
          <w:color w:val="1F4E79"/>
        </w:rPr>
        <w:t>3. System Architecture</w:t>
      </w:r>
    </w:p>
    <w:p w14:paraId="0C0A5DC8" w14:textId="77777777" w:rsidR="00AD2BF8" w:rsidRDefault="00000000">
      <w:pPr>
        <w:pStyle w:val="Heading2"/>
      </w:pPr>
      <w:r>
        <w:t>3.1 Before: Single-Stage Problem</w:t>
      </w:r>
    </w:p>
    <w:p w14:paraId="04BC8240" w14:textId="77777777" w:rsidR="00AD2BF8" w:rsidRDefault="00000000">
      <w:r>
        <w:t>Engine / Airframe → Damper Mount → Optical Bench (shared mechanical path)</w:t>
      </w:r>
    </w:p>
    <w:p w14:paraId="4EDD7464" w14:textId="77777777" w:rsidR="00AD2BF8" w:rsidRDefault="00000000">
      <w:r>
        <w:t>The optical bench is mounted directly to the damper mounts. Vibration transmission and alignment stability are coupled through the same structural path, making it impossible to optimize both simultaneously.</w:t>
      </w:r>
    </w:p>
    <w:p w14:paraId="20C70170" w14:textId="77777777" w:rsidR="00AD2BF8" w:rsidRDefault="00000000">
      <w:pPr>
        <w:pStyle w:val="Heading2"/>
      </w:pPr>
      <w:r>
        <w:t>3.2 After: Two-Stage Isolation Architecture</w:t>
      </w:r>
    </w:p>
    <w:p w14:paraId="0D8EE8C0" w14:textId="77777777" w:rsidR="00AD2BF8" w:rsidRDefault="00000000">
      <w:r>
        <w:t>Engine / Airframe → Damper Mount → QZS Isolation Device → Optical Bench</w:t>
      </w:r>
    </w:p>
    <w:p w14:paraId="3E83D708" w14:textId="77777777" w:rsidR="00AD2BF8" w:rsidRDefault="00000000">
      <w:r>
        <w:t>The QZS device is inserted as a new isolation layer between the damper mount and the optical bench. The modified interface creates a modular mounting point that allows independent optimization of each stage.</w:t>
      </w:r>
    </w:p>
    <w:p w14:paraId="62DD1A1B" w14:textId="77777777" w:rsidR="00AD2BF8" w:rsidRDefault="00000000">
      <w:r>
        <w:rPr>
          <w:b/>
        </w:rPr>
        <w:t>Vibration Transmission Path (Action Path):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2BF8" w14:paraId="69B8356D" w14:textId="77777777">
        <w:tc>
          <w:tcPr>
            <w:tcW w:w="4320" w:type="dxa"/>
            <w:shd w:val="clear" w:color="auto" w:fill="D6E4F0"/>
          </w:tcPr>
          <w:p w14:paraId="573F7398" w14:textId="77777777" w:rsidR="00AD2BF8" w:rsidRDefault="00000000">
            <w:r>
              <w:rPr>
                <w:b/>
              </w:rPr>
              <w:t>Step</w:t>
            </w:r>
          </w:p>
        </w:tc>
        <w:tc>
          <w:tcPr>
            <w:tcW w:w="4320" w:type="dxa"/>
            <w:shd w:val="clear" w:color="auto" w:fill="D6E4F0"/>
          </w:tcPr>
          <w:p w14:paraId="38427CBD" w14:textId="77777777" w:rsidR="00AD2BF8" w:rsidRDefault="00000000">
            <w:r>
              <w:rPr>
                <w:b/>
              </w:rPr>
              <w:t>Vibration Path</w:t>
            </w:r>
          </w:p>
        </w:tc>
      </w:tr>
      <w:tr w:rsidR="00AD2BF8" w14:paraId="5D317DC9" w14:textId="77777777">
        <w:tc>
          <w:tcPr>
            <w:tcW w:w="4320" w:type="dxa"/>
          </w:tcPr>
          <w:p w14:paraId="5AE67D79" w14:textId="77777777" w:rsidR="00AD2BF8" w:rsidRDefault="00000000">
            <w:r>
              <w:t>1</w:t>
            </w:r>
          </w:p>
        </w:tc>
        <w:tc>
          <w:tcPr>
            <w:tcW w:w="4320" w:type="dxa"/>
          </w:tcPr>
          <w:p w14:paraId="576873DB" w14:textId="77777777" w:rsidR="00AD2BF8" w:rsidRDefault="00000000">
            <w:r>
              <w:t>Engine vibration source</w:t>
            </w:r>
          </w:p>
        </w:tc>
      </w:tr>
      <w:tr w:rsidR="00AD2BF8" w14:paraId="50E5C66A" w14:textId="77777777">
        <w:tc>
          <w:tcPr>
            <w:tcW w:w="4320" w:type="dxa"/>
          </w:tcPr>
          <w:p w14:paraId="4EB37112" w14:textId="77777777" w:rsidR="00AD2BF8" w:rsidRDefault="00000000">
            <w:r>
              <w:t>2</w:t>
            </w:r>
          </w:p>
        </w:tc>
        <w:tc>
          <w:tcPr>
            <w:tcW w:w="4320" w:type="dxa"/>
          </w:tcPr>
          <w:p w14:paraId="55058C57" w14:textId="77777777" w:rsidR="00AD2BF8" w:rsidRDefault="00000000">
            <w:r>
              <w:t>Elastomer dampers (Copterlab) — primary attenuation</w:t>
            </w:r>
          </w:p>
        </w:tc>
      </w:tr>
      <w:tr w:rsidR="00AD2BF8" w14:paraId="3DEA2BAF" w14:textId="77777777">
        <w:tc>
          <w:tcPr>
            <w:tcW w:w="4320" w:type="dxa"/>
          </w:tcPr>
          <w:p w14:paraId="19F99E10" w14:textId="77777777" w:rsidR="00AD2BF8" w:rsidRDefault="00000000">
            <w:r>
              <w:t>3</w:t>
            </w:r>
          </w:p>
        </w:tc>
        <w:tc>
          <w:tcPr>
            <w:tcW w:w="4320" w:type="dxa"/>
          </w:tcPr>
          <w:p w14:paraId="18317F37" w14:textId="77777777" w:rsidR="00AD2BF8" w:rsidRDefault="00000000">
            <w:r>
              <w:t>Bistable isolation device (QZS layer) — secondary attenuation</w:t>
            </w:r>
          </w:p>
        </w:tc>
      </w:tr>
      <w:tr w:rsidR="00AD2BF8" w14:paraId="429328BE" w14:textId="77777777">
        <w:tc>
          <w:tcPr>
            <w:tcW w:w="4320" w:type="dxa"/>
          </w:tcPr>
          <w:p w14:paraId="5B9AB615" w14:textId="77777777" w:rsidR="00AD2BF8" w:rsidRDefault="00000000">
            <w:r>
              <w:t>4</w:t>
            </w:r>
          </w:p>
        </w:tc>
        <w:tc>
          <w:tcPr>
            <w:tcW w:w="4320" w:type="dxa"/>
          </w:tcPr>
          <w:p w14:paraId="594837D7" w14:textId="77777777" w:rsidR="00AD2BF8" w:rsidRDefault="00000000">
            <w:r>
              <w:t>Optical bench (rigid, &gt;10⁶ N/m internal stiffness) — preserves alignment</w:t>
            </w:r>
          </w:p>
        </w:tc>
      </w:tr>
      <w:tr w:rsidR="00AD2BF8" w14:paraId="5037C78D" w14:textId="77777777">
        <w:tc>
          <w:tcPr>
            <w:tcW w:w="4320" w:type="dxa"/>
          </w:tcPr>
          <w:p w14:paraId="228EE19C" w14:textId="77777777" w:rsidR="00AD2BF8" w:rsidRDefault="00000000">
            <w:r>
              <w:t>5</w:t>
            </w:r>
          </w:p>
        </w:tc>
        <w:tc>
          <w:tcPr>
            <w:tcW w:w="4320" w:type="dxa"/>
          </w:tcPr>
          <w:p w14:paraId="5E71D651" w14:textId="77777777" w:rsidR="00AD2BF8" w:rsidRDefault="00000000">
            <w:r>
              <w:t>Airframe (return path)</w:t>
            </w:r>
          </w:p>
        </w:tc>
      </w:tr>
    </w:tbl>
    <w:p w14:paraId="06EF5C2B" w14:textId="77777777" w:rsidR="00AD2BF8" w:rsidRDefault="00000000">
      <w:pPr>
        <w:pStyle w:val="Heading1"/>
      </w:pPr>
      <w:r>
        <w:rPr>
          <w:color w:val="1F4E79"/>
        </w:rPr>
        <w:t>4. Key Design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2BF8" w14:paraId="7C351F9C" w14:textId="77777777">
        <w:tc>
          <w:tcPr>
            <w:tcW w:w="2880" w:type="dxa"/>
            <w:shd w:val="clear" w:color="auto" w:fill="1F4E79"/>
          </w:tcPr>
          <w:p w14:paraId="27AF9F56" w14:textId="77777777" w:rsidR="00AD2BF8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880" w:type="dxa"/>
            <w:shd w:val="clear" w:color="auto" w:fill="1F4E79"/>
          </w:tcPr>
          <w:p w14:paraId="1780652F" w14:textId="77777777" w:rsidR="00AD2BF8" w:rsidRDefault="00000000">
            <w:r>
              <w:rPr>
                <w:b/>
                <w:color w:val="FFFFFF"/>
              </w:rPr>
              <w:t>Value / Target</w:t>
            </w:r>
          </w:p>
        </w:tc>
        <w:tc>
          <w:tcPr>
            <w:tcW w:w="2880" w:type="dxa"/>
            <w:shd w:val="clear" w:color="auto" w:fill="1F4E79"/>
          </w:tcPr>
          <w:p w14:paraId="33B685BB" w14:textId="77777777" w:rsidR="00AD2BF8" w:rsidRDefault="00000000">
            <w:r>
              <w:rPr>
                <w:b/>
                <w:color w:val="FFFFFF"/>
              </w:rPr>
              <w:t>Notes</w:t>
            </w:r>
          </w:p>
        </w:tc>
      </w:tr>
      <w:tr w:rsidR="00AD2BF8" w14:paraId="7A868CBC" w14:textId="77777777">
        <w:tc>
          <w:tcPr>
            <w:tcW w:w="2880" w:type="dxa"/>
          </w:tcPr>
          <w:p w14:paraId="1D0AAB38" w14:textId="77777777" w:rsidR="00AD2BF8" w:rsidRDefault="00000000">
            <w:r>
              <w:t>QZS Device Stiffness</w:t>
            </w:r>
          </w:p>
        </w:tc>
        <w:tc>
          <w:tcPr>
            <w:tcW w:w="2880" w:type="dxa"/>
          </w:tcPr>
          <w:p w14:paraId="3D574D73" w14:textId="77777777" w:rsidR="00AD2BF8" w:rsidRDefault="00000000">
            <w:r>
              <w:t>10³ – 10⁴ N/m</w:t>
            </w:r>
          </w:p>
        </w:tc>
        <w:tc>
          <w:tcPr>
            <w:tcW w:w="2880" w:type="dxa"/>
          </w:tcPr>
          <w:p w14:paraId="594300E7" w14:textId="77777777" w:rsidR="00AD2BF8" w:rsidRDefault="00000000">
            <w:r>
              <w:t>Constant compliance across operating band</w:t>
            </w:r>
          </w:p>
        </w:tc>
      </w:tr>
      <w:tr w:rsidR="00AD2BF8" w14:paraId="6803852E" w14:textId="77777777">
        <w:tc>
          <w:tcPr>
            <w:tcW w:w="2880" w:type="dxa"/>
          </w:tcPr>
          <w:p w14:paraId="16D1FAF1" w14:textId="77777777" w:rsidR="00AD2BF8" w:rsidRDefault="00000000">
            <w:r>
              <w:t>Operating Frequency Range</w:t>
            </w:r>
          </w:p>
        </w:tc>
        <w:tc>
          <w:tcPr>
            <w:tcW w:w="2880" w:type="dxa"/>
          </w:tcPr>
          <w:p w14:paraId="10949FBC" w14:textId="77777777" w:rsidR="00AD2BF8" w:rsidRDefault="00000000">
            <w:r>
              <w:t>50 – 400 Hz</w:t>
            </w:r>
          </w:p>
        </w:tc>
        <w:tc>
          <w:tcPr>
            <w:tcW w:w="2880" w:type="dxa"/>
          </w:tcPr>
          <w:p w14:paraId="30C09AE8" w14:textId="77777777" w:rsidR="00AD2BF8" w:rsidRDefault="00000000">
            <w:r>
              <w:t>Engine vibration dominant band</w:t>
            </w:r>
          </w:p>
        </w:tc>
      </w:tr>
      <w:tr w:rsidR="00AD2BF8" w14:paraId="2DDE9D22" w14:textId="77777777">
        <w:tc>
          <w:tcPr>
            <w:tcW w:w="2880" w:type="dxa"/>
          </w:tcPr>
          <w:p w14:paraId="6A1919D0" w14:textId="77777777" w:rsidR="00AD2BF8" w:rsidRDefault="00000000">
            <w:r>
              <w:t>Optical Bench Internal Stiffness</w:t>
            </w:r>
          </w:p>
        </w:tc>
        <w:tc>
          <w:tcPr>
            <w:tcW w:w="2880" w:type="dxa"/>
          </w:tcPr>
          <w:p w14:paraId="6000342D" w14:textId="77777777" w:rsidR="00AD2BF8" w:rsidRDefault="00000000">
            <w:r>
              <w:t>&gt; 10⁶ N/m</w:t>
            </w:r>
          </w:p>
        </w:tc>
        <w:tc>
          <w:tcPr>
            <w:tcW w:w="2880" w:type="dxa"/>
          </w:tcPr>
          <w:p w14:paraId="02DE869B" w14:textId="77777777" w:rsidR="00AD2BF8" w:rsidRDefault="00000000">
            <w:r>
              <w:t>Maintains rigid-body alignment</w:t>
            </w:r>
          </w:p>
        </w:tc>
      </w:tr>
      <w:tr w:rsidR="00AD2BF8" w14:paraId="0F1F7DE0" w14:textId="77777777">
        <w:tc>
          <w:tcPr>
            <w:tcW w:w="2880" w:type="dxa"/>
          </w:tcPr>
          <w:p w14:paraId="503EFD5D" w14:textId="77777777" w:rsidR="00AD2BF8" w:rsidRDefault="00000000">
            <w:r>
              <w:t>Vibration at Bench Nodes</w:t>
            </w:r>
          </w:p>
        </w:tc>
        <w:tc>
          <w:tcPr>
            <w:tcW w:w="2880" w:type="dxa"/>
          </w:tcPr>
          <w:p w14:paraId="1B8ACBBA" w14:textId="77777777" w:rsidR="00AD2BF8" w:rsidRDefault="00000000">
            <w:r>
              <w:t>&lt; 5 µm</w:t>
            </w:r>
          </w:p>
        </w:tc>
        <w:tc>
          <w:tcPr>
            <w:tcW w:w="2880" w:type="dxa"/>
          </w:tcPr>
          <w:p w14:paraId="36B66A79" w14:textId="77777777" w:rsidR="00AD2BF8" w:rsidRDefault="00000000">
            <w:r>
              <w:t>Performance target (50–400 Hz)</w:t>
            </w:r>
          </w:p>
        </w:tc>
      </w:tr>
      <w:tr w:rsidR="00AD2BF8" w14:paraId="6AC7ED9D" w14:textId="77777777">
        <w:tc>
          <w:tcPr>
            <w:tcW w:w="2880" w:type="dxa"/>
          </w:tcPr>
          <w:p w14:paraId="462CACA7" w14:textId="77777777" w:rsidR="00AD2BF8" w:rsidRDefault="00000000">
            <w:r>
              <w:t>QCL Pointing Stability</w:t>
            </w:r>
          </w:p>
        </w:tc>
        <w:tc>
          <w:tcPr>
            <w:tcW w:w="2880" w:type="dxa"/>
          </w:tcPr>
          <w:p w14:paraId="3AE857F0" w14:textId="77777777" w:rsidR="00AD2BF8" w:rsidRDefault="00000000">
            <w:r>
              <w:t>±5 µrad</w:t>
            </w:r>
          </w:p>
        </w:tc>
        <w:tc>
          <w:tcPr>
            <w:tcW w:w="2880" w:type="dxa"/>
          </w:tcPr>
          <w:p w14:paraId="7E8260C9" w14:textId="77777777" w:rsidR="00AD2BF8" w:rsidRDefault="00000000">
            <w:r>
              <w:t>Preserved by rigid bench structure</w:t>
            </w:r>
          </w:p>
        </w:tc>
      </w:tr>
      <w:tr w:rsidR="00AD2BF8" w14:paraId="798C5168" w14:textId="77777777">
        <w:tc>
          <w:tcPr>
            <w:tcW w:w="2880" w:type="dxa"/>
          </w:tcPr>
          <w:p w14:paraId="12F37DC6" w14:textId="77777777" w:rsidR="00AD2BF8" w:rsidRDefault="00000000">
            <w:r>
              <w:t>Added Mass</w:t>
            </w:r>
          </w:p>
        </w:tc>
        <w:tc>
          <w:tcPr>
            <w:tcW w:w="2880" w:type="dxa"/>
          </w:tcPr>
          <w:p w14:paraId="222CD166" w14:textId="77777777" w:rsidR="00AD2BF8" w:rsidRDefault="00000000">
            <w:r>
              <w:t>0.3 – 0.8 kg</w:t>
            </w:r>
          </w:p>
        </w:tc>
        <w:tc>
          <w:tcPr>
            <w:tcW w:w="2880" w:type="dxa"/>
          </w:tcPr>
          <w:p w14:paraId="2C69FFEF" w14:textId="77777777" w:rsidR="00AD2BF8" w:rsidRDefault="00000000">
            <w:r>
              <w:t>Isolation device only</w:t>
            </w:r>
          </w:p>
        </w:tc>
      </w:tr>
    </w:tbl>
    <w:p w14:paraId="171BFDF7" w14:textId="77777777" w:rsidR="00AD2BF8" w:rsidRDefault="00000000">
      <w:pPr>
        <w:pStyle w:val="Heading1"/>
      </w:pPr>
      <w:r>
        <w:rPr>
          <w:color w:val="1F4E79"/>
        </w:rPr>
        <w:t>5. Optical Payload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2BF8" w14:paraId="04CDC4CA" w14:textId="77777777">
        <w:tc>
          <w:tcPr>
            <w:tcW w:w="2880" w:type="dxa"/>
            <w:shd w:val="clear" w:color="auto" w:fill="1F4E79"/>
          </w:tcPr>
          <w:p w14:paraId="27EAB7E3" w14:textId="77777777" w:rsidR="00AD2BF8" w:rsidRDefault="00000000">
            <w:r>
              <w:rPr>
                <w:b/>
                <w:color w:val="FFFFFF"/>
              </w:rPr>
              <w:t>Payload</w:t>
            </w:r>
          </w:p>
        </w:tc>
        <w:tc>
          <w:tcPr>
            <w:tcW w:w="2880" w:type="dxa"/>
            <w:shd w:val="clear" w:color="auto" w:fill="1F4E79"/>
          </w:tcPr>
          <w:p w14:paraId="729D3A0E" w14:textId="77777777" w:rsidR="00AD2BF8" w:rsidRDefault="00000000">
            <w:r>
              <w:rPr>
                <w:b/>
                <w:color w:val="FFFFFF"/>
              </w:rPr>
              <w:t>Critical Requirement</w:t>
            </w:r>
          </w:p>
        </w:tc>
        <w:tc>
          <w:tcPr>
            <w:tcW w:w="2880" w:type="dxa"/>
            <w:shd w:val="clear" w:color="auto" w:fill="1F4E79"/>
          </w:tcPr>
          <w:p w14:paraId="14C92CF1" w14:textId="77777777" w:rsidR="00AD2BF8" w:rsidRDefault="00000000">
            <w:r>
              <w:rPr>
                <w:b/>
                <w:color w:val="FFFFFF"/>
              </w:rPr>
              <w:t>Preservation Mechanism</w:t>
            </w:r>
          </w:p>
        </w:tc>
      </w:tr>
      <w:tr w:rsidR="00AD2BF8" w14:paraId="4D19F7D3" w14:textId="77777777">
        <w:tc>
          <w:tcPr>
            <w:tcW w:w="2880" w:type="dxa"/>
          </w:tcPr>
          <w:p w14:paraId="65032570" w14:textId="77777777" w:rsidR="00AD2BF8" w:rsidRDefault="00000000">
            <w:r>
              <w:t>QCL (Quantum Cascade Laser)</w:t>
            </w:r>
          </w:p>
        </w:tc>
        <w:tc>
          <w:tcPr>
            <w:tcW w:w="2880" w:type="dxa"/>
          </w:tcPr>
          <w:p w14:paraId="44C03266" w14:textId="77777777" w:rsidR="00AD2BF8" w:rsidRDefault="00000000">
            <w:r>
              <w:t>±5 µrad pointing stability</w:t>
            </w:r>
          </w:p>
        </w:tc>
        <w:tc>
          <w:tcPr>
            <w:tcW w:w="2880" w:type="dxa"/>
          </w:tcPr>
          <w:p w14:paraId="1C5A3E6F" w14:textId="77777777" w:rsidR="00AD2BF8" w:rsidRDefault="00000000">
            <w:r>
              <w:t>Rigid optical bench (&gt;10⁶ N/m) prevents angular deformation</w:t>
            </w:r>
          </w:p>
        </w:tc>
      </w:tr>
      <w:tr w:rsidR="00AD2BF8" w14:paraId="40FDBFF0" w14:textId="77777777">
        <w:tc>
          <w:tcPr>
            <w:tcW w:w="2880" w:type="dxa"/>
          </w:tcPr>
          <w:p w14:paraId="784528C6" w14:textId="77777777" w:rsidR="00AD2BF8" w:rsidRDefault="00000000">
            <w:r>
              <w:t>Sony ILX-LR1</w:t>
            </w:r>
          </w:p>
        </w:tc>
        <w:tc>
          <w:tcPr>
            <w:tcW w:w="2880" w:type="dxa"/>
          </w:tcPr>
          <w:p w14:paraId="103A2CF1" w14:textId="77777777" w:rsidR="00AD2BF8" w:rsidRDefault="00000000">
            <w:r>
              <w:t>Focal plane stability</w:t>
            </w:r>
          </w:p>
        </w:tc>
        <w:tc>
          <w:tcPr>
            <w:tcW w:w="2880" w:type="dxa"/>
          </w:tcPr>
          <w:p w14:paraId="22DADA84" w14:textId="77777777" w:rsidR="00AD2BF8" w:rsidRDefault="00000000">
            <w:r>
              <w:t>Bench rigidity maintains sensor-to-lens registration</w:t>
            </w:r>
          </w:p>
        </w:tc>
      </w:tr>
      <w:tr w:rsidR="00AD2BF8" w14:paraId="5A25F3A5" w14:textId="77777777">
        <w:tc>
          <w:tcPr>
            <w:tcW w:w="2880" w:type="dxa"/>
          </w:tcPr>
          <w:p w14:paraId="61B926B0" w14:textId="77777777" w:rsidR="00AD2BF8" w:rsidRDefault="00000000">
            <w:r>
              <w:t>FLIR Hadron</w:t>
            </w:r>
          </w:p>
        </w:tc>
        <w:tc>
          <w:tcPr>
            <w:tcW w:w="2880" w:type="dxa"/>
          </w:tcPr>
          <w:p w14:paraId="170E193D" w14:textId="77777777" w:rsidR="00AD2BF8" w:rsidRDefault="00000000">
            <w:r>
              <w:t>Boresight preservation</w:t>
            </w:r>
          </w:p>
        </w:tc>
        <w:tc>
          <w:tcPr>
            <w:tcW w:w="2880" w:type="dxa"/>
          </w:tcPr>
          <w:p w14:paraId="12EAF0D6" w14:textId="77777777" w:rsidR="00AD2BF8" w:rsidRDefault="00000000">
            <w:r>
              <w:t>Isolation layer prevents bench drift while damping vibration</w:t>
            </w:r>
          </w:p>
        </w:tc>
      </w:tr>
    </w:tbl>
    <w:p w14:paraId="7D00D9BA" w14:textId="77777777" w:rsidR="00AD2BF8" w:rsidRDefault="00000000">
      <w:pPr>
        <w:pStyle w:val="Heading1"/>
      </w:pPr>
      <w:r>
        <w:rPr>
          <w:color w:val="1F4E79"/>
        </w:rPr>
        <w:t>6. TRIZ / Systematic Innovation Principles</w:t>
      </w:r>
    </w:p>
    <w:p w14:paraId="24ADBE24" w14:textId="77777777" w:rsidR="00AD2BF8" w:rsidRDefault="00000000">
      <w:r>
        <w:t>The physical contradiction addressed: the mounting interface must be simultaneously soft (for vibration isolation) and stiff (for optical alignment).</w:t>
      </w:r>
    </w:p>
    <w:p w14:paraId="38643170" w14:textId="77777777" w:rsidR="00AD2BF8" w:rsidRDefault="00000000">
      <w:pPr>
        <w:pStyle w:val="Heading2"/>
      </w:pPr>
      <w:r>
        <w:t>6.1 Principle #1 — Segmentation</w:t>
      </w:r>
    </w:p>
    <w:p w14:paraId="76C95EAA" w14:textId="77777777" w:rsidR="00AD2BF8" w:rsidRDefault="00000000">
      <w:r>
        <w:t>The single shared mechanical path is segmented into two distinct structural stages:</w:t>
      </w:r>
    </w:p>
    <w:p w14:paraId="26419CD1" w14:textId="77777777" w:rsidR="00AD2BF8" w:rsidRDefault="00000000">
      <w:pPr>
        <w:pStyle w:val="ListBullet"/>
      </w:pPr>
      <w:r>
        <w:t>Stage 1 (soft): QZS isolation device between damper and bench — provides vibration attenuation.</w:t>
      </w:r>
    </w:p>
    <w:p w14:paraId="3E29B78C" w14:textId="77777777" w:rsidR="00AD2BF8" w:rsidRDefault="00000000">
      <w:pPr>
        <w:pStyle w:val="ListBullet"/>
      </w:pPr>
      <w:r>
        <w:t>Stage 2 (rigid): Optical bench internal structure — provides alignment stability.</w:t>
      </w:r>
    </w:p>
    <w:p w14:paraId="6173437C" w14:textId="77777777" w:rsidR="00AD2BF8" w:rsidRDefault="00000000">
      <w:pPr>
        <w:pStyle w:val="Heading2"/>
      </w:pPr>
      <w:r>
        <w:t>6.2 Principle #15 — Dynamics</w:t>
      </w:r>
    </w:p>
    <w:p w14:paraId="1DF0CCC8" w14:textId="77777777" w:rsidR="00AD2BF8" w:rsidRDefault="00000000">
      <w:r>
        <w:t>The system transitions from a static compromise (single stiffness value) to a dynamic, multi-stage architecture where each stage is optimized for its specific function. The bistable beam provides adaptive compliance that remains quasi-zero across the vibration spectrum.</w:t>
      </w:r>
    </w:p>
    <w:p w14:paraId="39ECDB3D" w14:textId="77777777" w:rsidR="00AD2BF8" w:rsidRDefault="00000000">
      <w:pPr>
        <w:pStyle w:val="Heading2"/>
      </w:pPr>
      <w:r>
        <w:t>6.3 System-Level Separation</w:t>
      </w:r>
    </w:p>
    <w:p w14:paraId="4EA3910B" w14:textId="77777777" w:rsidR="00AD2BF8" w:rsidRDefault="00000000">
      <w:r>
        <w:t>By separating the functions in space (different physical layers), the contradiction is resolved without compromise. Vibration isolation and alignment stiffness are no longer competing for the same structural parameter.</w:t>
      </w:r>
    </w:p>
    <w:p w14:paraId="740043AF" w14:textId="77777777" w:rsidR="00AD2BF8" w:rsidRDefault="00000000">
      <w:pPr>
        <w:pStyle w:val="Heading1"/>
      </w:pPr>
      <w:r>
        <w:rPr>
          <w:color w:val="1F4E79"/>
        </w:rPr>
        <w:t>7. Mass Budget &amp; Operational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2BF8" w14:paraId="502A04D8" w14:textId="77777777">
        <w:tc>
          <w:tcPr>
            <w:tcW w:w="2880" w:type="dxa"/>
            <w:shd w:val="clear" w:color="auto" w:fill="1F4E79"/>
          </w:tcPr>
          <w:p w14:paraId="493197F8" w14:textId="77777777" w:rsidR="00AD2BF8" w:rsidRDefault="00000000">
            <w:r>
              <w:rPr>
                <w:b/>
                <w:color w:val="FFFFFF"/>
              </w:rPr>
              <w:t>Constraint</w:t>
            </w:r>
          </w:p>
        </w:tc>
        <w:tc>
          <w:tcPr>
            <w:tcW w:w="2880" w:type="dxa"/>
            <w:shd w:val="clear" w:color="auto" w:fill="1F4E79"/>
          </w:tcPr>
          <w:p w14:paraId="0E9FE7A1" w14:textId="77777777" w:rsidR="00AD2BF8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2880" w:type="dxa"/>
            <w:shd w:val="clear" w:color="auto" w:fill="1F4E79"/>
          </w:tcPr>
          <w:p w14:paraId="2785B97F" w14:textId="77777777" w:rsidR="00AD2BF8" w:rsidRDefault="00000000">
            <w:r>
              <w:rPr>
                <w:b/>
                <w:color w:val="FFFFFF"/>
              </w:rPr>
              <w:t>Status</w:t>
            </w:r>
          </w:p>
        </w:tc>
      </w:tr>
      <w:tr w:rsidR="00AD2BF8" w14:paraId="0A26EF60" w14:textId="77777777">
        <w:tc>
          <w:tcPr>
            <w:tcW w:w="2880" w:type="dxa"/>
          </w:tcPr>
          <w:p w14:paraId="7708A5C9" w14:textId="77777777" w:rsidR="00AD2BF8" w:rsidRDefault="00000000">
            <w:r>
              <w:t>Added Mass (Isolation Device)</w:t>
            </w:r>
          </w:p>
        </w:tc>
        <w:tc>
          <w:tcPr>
            <w:tcW w:w="2880" w:type="dxa"/>
          </w:tcPr>
          <w:p w14:paraId="21CD0FA0" w14:textId="77777777" w:rsidR="00AD2BF8" w:rsidRDefault="00000000">
            <w:r>
              <w:t>0.3 – 0.8 kg</w:t>
            </w:r>
          </w:p>
        </w:tc>
        <w:tc>
          <w:tcPr>
            <w:tcW w:w="2880" w:type="dxa"/>
          </w:tcPr>
          <w:p w14:paraId="52DD2D7D" w14:textId="77777777" w:rsidR="00AD2BF8" w:rsidRDefault="00000000">
            <w:r>
              <w:t>Within budget</w:t>
            </w:r>
          </w:p>
        </w:tc>
      </w:tr>
      <w:tr w:rsidR="00AD2BF8" w14:paraId="5F652F7B" w14:textId="77777777">
        <w:tc>
          <w:tcPr>
            <w:tcW w:w="2880" w:type="dxa"/>
          </w:tcPr>
          <w:p w14:paraId="12B9FCFC" w14:textId="77777777" w:rsidR="00AD2BF8" w:rsidRDefault="00000000">
            <w:r>
              <w:t>Total Pod Mass Budget</w:t>
            </w:r>
          </w:p>
        </w:tc>
        <w:tc>
          <w:tcPr>
            <w:tcW w:w="2880" w:type="dxa"/>
          </w:tcPr>
          <w:p w14:paraId="042B117D" w14:textId="77777777" w:rsidR="00AD2BF8" w:rsidRDefault="00000000">
            <w:r>
              <w:t>≤ 12 kg</w:t>
            </w:r>
          </w:p>
        </w:tc>
        <w:tc>
          <w:tcPr>
            <w:tcW w:w="2880" w:type="dxa"/>
          </w:tcPr>
          <w:p w14:paraId="034A95E5" w14:textId="77777777" w:rsidR="00AD2BF8" w:rsidRDefault="00000000">
            <w:r>
              <w:t>Accommodates added mass</w:t>
            </w:r>
          </w:p>
        </w:tc>
      </w:tr>
      <w:tr w:rsidR="00AD2BF8" w14:paraId="69AF0E13" w14:textId="77777777">
        <w:tc>
          <w:tcPr>
            <w:tcW w:w="2880" w:type="dxa"/>
          </w:tcPr>
          <w:p w14:paraId="47DB71DA" w14:textId="77777777" w:rsidR="00AD2BF8" w:rsidRDefault="00000000">
            <w:r>
              <w:t>Optical Bench Swap Time</w:t>
            </w:r>
          </w:p>
        </w:tc>
        <w:tc>
          <w:tcPr>
            <w:tcW w:w="2880" w:type="dxa"/>
          </w:tcPr>
          <w:p w14:paraId="48ABA5D1" w14:textId="77777777" w:rsidR="00AD2BF8" w:rsidRDefault="00000000">
            <w:r>
              <w:t>&lt; 5 minutes</w:t>
            </w:r>
          </w:p>
        </w:tc>
        <w:tc>
          <w:tcPr>
            <w:tcW w:w="2880" w:type="dxa"/>
          </w:tcPr>
          <w:p w14:paraId="7C0512CC" w14:textId="77777777" w:rsidR="00AD2BF8" w:rsidRDefault="00000000">
            <w:r>
              <w:t>Modular interface at isolation layer enables rapid swap</w:t>
            </w:r>
          </w:p>
        </w:tc>
      </w:tr>
      <w:tr w:rsidR="00642054" w14:paraId="2794E0F9" w14:textId="77777777">
        <w:tc>
          <w:tcPr>
            <w:tcW w:w="2880" w:type="dxa"/>
          </w:tcPr>
          <w:p w14:paraId="09955105" w14:textId="77777777" w:rsidR="00642054" w:rsidRDefault="00642054"/>
          <w:p w14:paraId="427FBF58" w14:textId="77777777" w:rsidR="00642054" w:rsidRDefault="00642054"/>
        </w:tc>
        <w:tc>
          <w:tcPr>
            <w:tcW w:w="2880" w:type="dxa"/>
          </w:tcPr>
          <w:p w14:paraId="39DC7B7F" w14:textId="77777777" w:rsidR="00642054" w:rsidRDefault="00642054"/>
        </w:tc>
        <w:tc>
          <w:tcPr>
            <w:tcW w:w="2880" w:type="dxa"/>
          </w:tcPr>
          <w:p w14:paraId="5A7A7986" w14:textId="77777777" w:rsidR="00642054" w:rsidRDefault="00642054"/>
        </w:tc>
      </w:tr>
    </w:tbl>
    <w:p w14:paraId="7BBBD361" w14:textId="77777777" w:rsidR="00AD2BF8" w:rsidRDefault="00000000">
      <w:pPr>
        <w:pStyle w:val="Heading1"/>
      </w:pPr>
      <w:r>
        <w:rPr>
          <w:color w:val="1F4E79"/>
        </w:rPr>
        <w:t>8. Validation &amp; Verification Plan</w:t>
      </w:r>
    </w:p>
    <w:p w14:paraId="6FA92054" w14:textId="77777777" w:rsidR="00AD2BF8" w:rsidRDefault="00000000">
      <w:r>
        <w:t>The following items require validation to confirm system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2BF8" w14:paraId="17C3DB83" w14:textId="77777777">
        <w:tc>
          <w:tcPr>
            <w:tcW w:w="2880" w:type="dxa"/>
            <w:shd w:val="clear" w:color="auto" w:fill="1F4E79"/>
          </w:tcPr>
          <w:p w14:paraId="464A2C87" w14:textId="77777777" w:rsidR="00AD2BF8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2880" w:type="dxa"/>
            <w:shd w:val="clear" w:color="auto" w:fill="1F4E79"/>
          </w:tcPr>
          <w:p w14:paraId="269B142E" w14:textId="77777777" w:rsidR="00AD2BF8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2880" w:type="dxa"/>
            <w:shd w:val="clear" w:color="auto" w:fill="1F4E79"/>
          </w:tcPr>
          <w:p w14:paraId="2661FA16" w14:textId="77777777" w:rsidR="00AD2BF8" w:rsidRDefault="00000000">
            <w:r>
              <w:rPr>
                <w:b/>
                <w:color w:val="FFFFFF"/>
              </w:rPr>
              <w:t>Pass Criteria</w:t>
            </w:r>
          </w:p>
        </w:tc>
      </w:tr>
      <w:tr w:rsidR="00AD2BF8" w14:paraId="73AA551C" w14:textId="77777777">
        <w:tc>
          <w:tcPr>
            <w:tcW w:w="2880" w:type="dxa"/>
          </w:tcPr>
          <w:p w14:paraId="4FC8E8EF" w14:textId="77777777" w:rsidR="00AD2BF8" w:rsidRDefault="00000000">
            <w:r>
              <w:t>Isolation Device Dynamics</w:t>
            </w:r>
          </w:p>
        </w:tc>
        <w:tc>
          <w:tcPr>
            <w:tcW w:w="2880" w:type="dxa"/>
          </w:tcPr>
          <w:p w14:paraId="699D0970" w14:textId="77777777" w:rsidR="00AD2BF8" w:rsidRDefault="00000000">
            <w:r>
              <w:t>Shaker table testing + laser vibrometry</w:t>
            </w:r>
          </w:p>
        </w:tc>
        <w:tc>
          <w:tcPr>
            <w:tcW w:w="2880" w:type="dxa"/>
          </w:tcPr>
          <w:p w14:paraId="48800E1D" w14:textId="77777777" w:rsidR="00AD2BF8" w:rsidRDefault="00000000">
            <w:r>
              <w:t>Compliance window 10³–10⁴ N/m across 50–400 Hz</w:t>
            </w:r>
          </w:p>
        </w:tc>
      </w:tr>
      <w:tr w:rsidR="00AD2BF8" w14:paraId="344709F4" w14:textId="77777777">
        <w:tc>
          <w:tcPr>
            <w:tcW w:w="2880" w:type="dxa"/>
          </w:tcPr>
          <w:p w14:paraId="6890068F" w14:textId="77777777" w:rsidR="00AD2BF8" w:rsidRDefault="00000000">
            <w:r>
              <w:t>Long-Term Durability</w:t>
            </w:r>
          </w:p>
        </w:tc>
        <w:tc>
          <w:tcPr>
            <w:tcW w:w="2880" w:type="dxa"/>
          </w:tcPr>
          <w:p w14:paraId="785891A9" w14:textId="77777777" w:rsidR="00AD2BF8" w:rsidRDefault="00000000">
            <w:r>
              <w:t>Accelerated life testing (thermal + vibration cycles)</w:t>
            </w:r>
          </w:p>
        </w:tc>
        <w:tc>
          <w:tcPr>
            <w:tcW w:w="2880" w:type="dxa"/>
          </w:tcPr>
          <w:p w14:paraId="78D8E7F1" w14:textId="77777777" w:rsidR="00AD2BF8" w:rsidRDefault="00000000">
            <w:r>
              <w:t>No stiffness degradation &gt;10% over mission life</w:t>
            </w:r>
          </w:p>
        </w:tc>
      </w:tr>
      <w:tr w:rsidR="00AD2BF8" w14:paraId="60D1E15F" w14:textId="77777777">
        <w:tc>
          <w:tcPr>
            <w:tcW w:w="2880" w:type="dxa"/>
          </w:tcPr>
          <w:p w14:paraId="2455A3CB" w14:textId="77777777" w:rsidR="00AD2BF8" w:rsidRDefault="00000000">
            <w:r>
              <w:t>Thermal / Environmental Effects</w:t>
            </w:r>
          </w:p>
        </w:tc>
        <w:tc>
          <w:tcPr>
            <w:tcW w:w="2880" w:type="dxa"/>
          </w:tcPr>
          <w:p w14:paraId="04796789" w14:textId="77777777" w:rsidR="00AD2BF8" w:rsidRDefault="00000000">
            <w:r>
              <w:t>Environmental chamber testing (-40°C to +60°C)</w:t>
            </w:r>
          </w:p>
        </w:tc>
        <w:tc>
          <w:tcPr>
            <w:tcW w:w="2880" w:type="dxa"/>
          </w:tcPr>
          <w:p w14:paraId="40859C81" w14:textId="77777777" w:rsidR="00AD2BF8" w:rsidRDefault="00000000">
            <w:r>
              <w:t>QZS characteristics stable across temperature range</w:t>
            </w:r>
          </w:p>
        </w:tc>
      </w:tr>
      <w:tr w:rsidR="00AD2BF8" w14:paraId="7916E73B" w14:textId="77777777">
        <w:tc>
          <w:tcPr>
            <w:tcW w:w="2880" w:type="dxa"/>
          </w:tcPr>
          <w:p w14:paraId="6EBFD18D" w14:textId="77777777" w:rsidR="00AD2BF8" w:rsidRDefault="00000000">
            <w:r>
              <w:t>Optical Performance After Integration</w:t>
            </w:r>
          </w:p>
        </w:tc>
        <w:tc>
          <w:tcPr>
            <w:tcW w:w="2880" w:type="dxa"/>
          </w:tcPr>
          <w:p w14:paraId="4FD6F878" w14:textId="77777777" w:rsidR="00AD2BF8" w:rsidRDefault="00000000">
            <w:r>
              <w:t>QCL beam pointing + ILX-LR1 MTF + Hadron boresight</w:t>
            </w:r>
          </w:p>
        </w:tc>
        <w:tc>
          <w:tcPr>
            <w:tcW w:w="2880" w:type="dxa"/>
          </w:tcPr>
          <w:p w14:paraId="05070351" w14:textId="77777777" w:rsidR="00AD2BF8" w:rsidRDefault="00000000">
            <w:r>
              <w:t>All optical specs maintained under vibration</w:t>
            </w:r>
          </w:p>
        </w:tc>
      </w:tr>
    </w:tbl>
    <w:p w14:paraId="7EB1B419" w14:textId="77777777" w:rsidR="00AD2BF8" w:rsidRDefault="00000000">
      <w:pPr>
        <w:pStyle w:val="Heading1"/>
      </w:pPr>
      <w:r>
        <w:rPr>
          <w:color w:val="1F4E79"/>
        </w:rPr>
        <w:t>9. Bottleneck Solved</w:t>
      </w:r>
    </w:p>
    <w:p w14:paraId="0257120E" w14:textId="77777777" w:rsidR="00AD2BF8" w:rsidRDefault="00000000">
      <w:r>
        <w:t>The shared mechanical path that previously caused vibration transmission and alignment instability has been eliminated. The two-stage architecture resolves the fundamental contradiction by:</w:t>
      </w:r>
    </w:p>
    <w:p w14:paraId="615C5702" w14:textId="77777777" w:rsidR="00AD2BF8" w:rsidRDefault="00000000">
      <w:pPr>
        <w:pStyle w:val="ListBullet"/>
      </w:pPr>
      <w:r>
        <w:t>Providing soft, frequency-tuned isolation at the damper-to-bench interface (10³–10⁴ N/m).</w:t>
      </w:r>
    </w:p>
    <w:p w14:paraId="2E82E336" w14:textId="77777777" w:rsidR="00AD2BF8" w:rsidRDefault="00000000">
      <w:pPr>
        <w:pStyle w:val="ListBullet"/>
      </w:pPr>
      <w:r>
        <w:t>Maintaining rigid internal structure within the optical bench (&gt;10⁶ N/m) to preserve sub-microradian alignment.</w:t>
      </w:r>
    </w:p>
    <w:p w14:paraId="6E536648" w14:textId="77777777" w:rsidR="00AD2BF8" w:rsidRDefault="00000000">
      <w:pPr>
        <w:pStyle w:val="ListBullet"/>
      </w:pPr>
      <w:r>
        <w:t>Enabling independent optimization of each stage without coupling or trade-off.</w:t>
      </w:r>
    </w:p>
    <w:p w14:paraId="1087C5EE" w14:textId="77777777" w:rsidR="00AD2BF8" w:rsidRDefault="00000000">
      <w:pPr>
        <w:pStyle w:val="Heading1"/>
      </w:pPr>
      <w:r>
        <w:rPr>
          <w:color w:val="1F4E79"/>
        </w:rPr>
        <w:t>10. References</w:t>
      </w:r>
    </w:p>
    <w:p w14:paraId="43C0F2FC" w14:textId="77777777" w:rsidR="00AD2BF8" w:rsidRDefault="00000000">
      <w:pPr>
        <w:pStyle w:val="ListNumber"/>
      </w:pPr>
      <w:r>
        <w:t>[1] Self-adaptive vibration reduction support based on vision measurement technology</w:t>
      </w:r>
    </w:p>
    <w:p w14:paraId="5C3677E0" w14:textId="77777777" w:rsidR="00AD2BF8" w:rsidRDefault="00000000">
      <w:pPr>
        <w:pStyle w:val="ListNumber"/>
      </w:pPr>
      <w:r>
        <w:t>[2] Altshuller, G. — TRIZ: 40 Principles of Inventive Problem Solving (Principle #1: Segmentation; Principle #15: Dynamics)</w:t>
      </w:r>
    </w:p>
    <w:sectPr w:rsidR="00AD2BF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821935">
    <w:abstractNumId w:val="8"/>
  </w:num>
  <w:num w:numId="2" w16cid:durableId="312180088">
    <w:abstractNumId w:val="6"/>
  </w:num>
  <w:num w:numId="3" w16cid:durableId="1668291994">
    <w:abstractNumId w:val="5"/>
  </w:num>
  <w:num w:numId="4" w16cid:durableId="1429038952">
    <w:abstractNumId w:val="4"/>
  </w:num>
  <w:num w:numId="5" w16cid:durableId="1194617521">
    <w:abstractNumId w:val="7"/>
  </w:num>
  <w:num w:numId="6" w16cid:durableId="1146553506">
    <w:abstractNumId w:val="3"/>
  </w:num>
  <w:num w:numId="7" w16cid:durableId="48695608">
    <w:abstractNumId w:val="2"/>
  </w:num>
  <w:num w:numId="8" w16cid:durableId="1919945188">
    <w:abstractNumId w:val="1"/>
  </w:num>
  <w:num w:numId="9" w16cid:durableId="48655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642054"/>
    <w:rsid w:val="00AA1D8D"/>
    <w:rsid w:val="00AD2B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38623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849</Words>
  <Characters>5423</Characters>
  <Application>Microsoft Office Word</Application>
  <DocSecurity>0</DocSecurity>
  <Lines>193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2026-07-19T21:26:00Z</dcterms:created>
  <dcterms:modified xsi:type="dcterms:W3CDTF">2026-07-19T21:26:00Z</dcterms:modified>
  <cp:category/>
</cp:coreProperties>
</file>