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11CD" w14:textId="77777777" w:rsidR="002F3022" w:rsidRDefault="00000000">
      <w:pPr>
        <w:jc w:val="right"/>
      </w:pPr>
      <w:r>
        <w:rPr>
          <w:i/>
          <w:color w:val="888888"/>
          <w:sz w:val="18"/>
        </w:rPr>
        <w:t>Document Date: July 20, 2026</w:t>
      </w:r>
    </w:p>
    <w:p w14:paraId="61BABD96" w14:textId="77777777" w:rsidR="002F3022" w:rsidRDefault="002F3022"/>
    <w:p w14:paraId="540814B5" w14:textId="77777777" w:rsidR="002F3022" w:rsidRDefault="00000000">
      <w:pPr>
        <w:pStyle w:val="Title"/>
        <w:jc w:val="center"/>
      </w:pPr>
      <w:r>
        <w:rPr>
          <w:b/>
          <w:color w:val="1F4E79"/>
          <w:sz w:val="36"/>
        </w:rPr>
        <w:t>Snap-Lock Modular Shielding Covers for MCT and Geophone ADC Zones</w:t>
      </w:r>
    </w:p>
    <w:p w14:paraId="550F4F33" w14:textId="77777777" w:rsidR="002F3022" w:rsidRDefault="00000000">
      <w:pPr>
        <w:jc w:val="center"/>
      </w:pPr>
      <w:r>
        <w:rPr>
          <w:i/>
          <w:color w:val="444444"/>
          <w:sz w:val="24"/>
        </w:rPr>
        <w:t>Local Faraday Cages for 100 MHz–3 GHz Near-Field Coupling Attenuation</w:t>
      </w:r>
    </w:p>
    <w:p w14:paraId="475E4380" w14:textId="66EC89E3" w:rsidR="002F3022" w:rsidRDefault="00DE6CDE">
      <w:r>
        <w:rPr>
          <w:noProof/>
        </w:rPr>
        <w:drawing>
          <wp:inline distT="0" distB="0" distL="0" distR="0" wp14:anchorId="22B1B099" wp14:editId="242D5278">
            <wp:extent cx="5972810" cy="3361055"/>
            <wp:effectExtent l="0" t="0" r="8890" b="0"/>
            <wp:docPr id="18884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5587" w14:textId="77777777" w:rsidR="002F3022" w:rsidRDefault="00000000">
      <w:pPr>
        <w:pStyle w:val="Heading1"/>
      </w:pPr>
      <w:r>
        <w:rPr>
          <w:color w:val="1F4E79"/>
        </w:rPr>
        <w:t>Executive Summary</w:t>
      </w:r>
    </w:p>
    <w:p w14:paraId="52EDCF38" w14:textId="77777777" w:rsidR="002F3022" w:rsidRDefault="00000000">
      <w:r>
        <w:t xml:space="preserve">This document describes the installation of </w:t>
      </w:r>
      <w:r>
        <w:rPr>
          <w:b/>
        </w:rPr>
        <w:t>clip-on metal shielding covers</w:t>
      </w:r>
      <w:r>
        <w:t xml:space="preserve"> with convex hull geometry and barb pin snap-in retention directly over the MCT detector pre-amplifier and geophone ADC front-end zones on the PCB. These covers form </w:t>
      </w:r>
      <w:r>
        <w:rPr>
          <w:b/>
        </w:rPr>
        <w:t>local Faraday cages</w:t>
      </w:r>
      <w:r>
        <w:t xml:space="preserve"> that attenuate 100 MHz–3 GHz near-field electromagnetic coupling from adjacent high-speed digital buses (Jetson memory bus, PCIe lanes). The snap-lock design enables </w:t>
      </w:r>
      <w:r>
        <w:rPr>
          <w:b/>
        </w:rPr>
        <w:t>tool-free field removal</w:t>
      </w:r>
      <w:r>
        <w:t xml:space="preserve"> for sensor maintenance while maintaining ≥30 dB isolation during operation. At ~0.15–0.2 kg per cover and ≤0.5 kg total EMI mitigation mass budget, the solution preserves a simple PCB layout for field repairability.</w:t>
      </w:r>
    </w:p>
    <w:p w14:paraId="2E827C6B" w14:textId="77777777" w:rsidR="00B94C5E" w:rsidRDefault="00B94C5E"/>
    <w:p w14:paraId="1BD591EE" w14:textId="77777777" w:rsidR="00B94C5E" w:rsidRDefault="00B94C5E"/>
    <w:p w14:paraId="08337382" w14:textId="77777777" w:rsidR="002F3022" w:rsidRDefault="00000000">
      <w:pPr>
        <w:pStyle w:val="Heading1"/>
      </w:pPr>
      <w:r>
        <w:rPr>
          <w:color w:val="1F4E79"/>
        </w:rPr>
        <w:lastRenderedPageBreak/>
        <w:t>1. Problem Statement</w:t>
      </w:r>
    </w:p>
    <w:p w14:paraId="38E305BD" w14:textId="77777777" w:rsidR="002F3022" w:rsidRDefault="00000000">
      <w:r>
        <w:t>Sensitive analog front-end circuits on the PCB are subject to near-field electromagnetic interference (EMI) coupling from adjacent high-speed digital sources. The primary coupling paths are:</w:t>
      </w:r>
    </w:p>
    <w:p w14:paraId="785FF062" w14:textId="77777777" w:rsidR="002F3022" w:rsidRDefault="00000000">
      <w:pPr>
        <w:pStyle w:val="ListBullet"/>
      </w:pPr>
      <w:r>
        <w:t>Jetson Memory Bus Coupling</w:t>
      </w:r>
    </w:p>
    <w:p w14:paraId="1395DFCF" w14:textId="77777777" w:rsidR="002F3022" w:rsidRDefault="00000000">
      <w:pPr>
        <w:pStyle w:val="ListBullet2"/>
      </w:pPr>
      <w:r>
        <w:t>High-speed memory interface signals (100 MHz–1 GHz fundamental + harmonics) capacitively and inductively couple into the MCT pre-amplifier input traces, introducing noise that degrades detector signal-to-noise ratio.</w:t>
      </w:r>
    </w:p>
    <w:p w14:paraId="77B7B394" w14:textId="77777777" w:rsidR="002F3022" w:rsidRDefault="00000000">
      <w:pPr>
        <w:pStyle w:val="ListBullet"/>
      </w:pPr>
      <w:r>
        <w:t>PCIe Lane Coupling</w:t>
      </w:r>
    </w:p>
    <w:p w14:paraId="5D713B7C" w14:textId="77777777" w:rsidR="002F3022" w:rsidRDefault="00000000">
      <w:pPr>
        <w:pStyle w:val="ListBullet2"/>
      </w:pPr>
      <w:r>
        <w:t>Multi-gigabit PCIe data lanes (up to 3 GHz effective frequency) radiate near-field energy that couples into the geophone ADC analog input section, causing quantization noise and spurious frequency components.</w:t>
      </w:r>
    </w:p>
    <w:p w14:paraId="5C03F4AA" w14:textId="77777777" w:rsidR="002F3022" w:rsidRDefault="00000000">
      <w:r>
        <w:t>The sensitive front-ends (MCT Pre-amp and Geophone ADC) require EMI isolation to maintain measurement fidelity, but traditional shielding solutions (soldered cans, conformal coating) compromise field serviceability and PCB layout flexibility.</w:t>
      </w:r>
    </w:p>
    <w:p w14:paraId="1ECDF7D3" w14:textId="77777777" w:rsidR="002F3022" w:rsidRDefault="00000000">
      <w:pPr>
        <w:pStyle w:val="Heading1"/>
      </w:pPr>
      <w:r>
        <w:rPr>
          <w:color w:val="1F4E79"/>
        </w:rPr>
        <w:t>2. Solution Principle</w:t>
      </w:r>
    </w:p>
    <w:p w14:paraId="5EA919DD" w14:textId="77777777" w:rsidR="002F3022" w:rsidRDefault="00000000">
      <w:r>
        <w:t>Install clip-on metal shielding covers directly over the sensitive front-end zones. Each cover forms a local Faraday cage that blocks near-field coupling while remaining removable for maintenance.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3022" w14:paraId="200F525F" w14:textId="77777777">
        <w:tc>
          <w:tcPr>
            <w:tcW w:w="2880" w:type="dxa"/>
            <w:shd w:val="clear" w:color="auto" w:fill="1F4E79"/>
          </w:tcPr>
          <w:p w14:paraId="185226AD" w14:textId="77777777" w:rsidR="002F3022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1F4E79"/>
          </w:tcPr>
          <w:p w14:paraId="22A28A33" w14:textId="77777777" w:rsidR="002F3022" w:rsidRDefault="00000000">
            <w:r>
              <w:rPr>
                <w:b/>
                <w:color w:val="FFFFFF"/>
              </w:rPr>
              <w:t>Specification</w:t>
            </w:r>
          </w:p>
        </w:tc>
        <w:tc>
          <w:tcPr>
            <w:tcW w:w="2880" w:type="dxa"/>
            <w:shd w:val="clear" w:color="auto" w:fill="1F4E79"/>
          </w:tcPr>
          <w:p w14:paraId="509C87B7" w14:textId="77777777" w:rsidR="002F3022" w:rsidRDefault="00000000">
            <w:r>
              <w:rPr>
                <w:b/>
                <w:color w:val="FFFFFF"/>
              </w:rPr>
              <w:t>Purpose</w:t>
            </w:r>
          </w:p>
        </w:tc>
      </w:tr>
      <w:tr w:rsidR="002F3022" w14:paraId="569977CF" w14:textId="77777777">
        <w:tc>
          <w:tcPr>
            <w:tcW w:w="2880" w:type="dxa"/>
          </w:tcPr>
          <w:p w14:paraId="06D7C6A7" w14:textId="77777777" w:rsidR="002F3022" w:rsidRDefault="00000000">
            <w:r>
              <w:t>Shielding Cover Geometry</w:t>
            </w:r>
          </w:p>
        </w:tc>
        <w:tc>
          <w:tcPr>
            <w:tcW w:w="2880" w:type="dxa"/>
          </w:tcPr>
          <w:p w14:paraId="1EECBABA" w14:textId="77777777" w:rsidR="002F3022" w:rsidRDefault="00000000">
            <w:r>
              <w:t>Convex hull over component zone</w:t>
            </w:r>
          </w:p>
        </w:tc>
        <w:tc>
          <w:tcPr>
            <w:tcW w:w="2880" w:type="dxa"/>
          </w:tcPr>
          <w:p w14:paraId="7AC4450A" w14:textId="77777777" w:rsidR="002F3022" w:rsidRDefault="00000000">
            <w:r>
              <w:t>Maximizes internal volume; minimizes edge diffraction</w:t>
            </w:r>
          </w:p>
        </w:tc>
      </w:tr>
      <w:tr w:rsidR="002F3022" w14:paraId="102CFA5F" w14:textId="77777777">
        <w:tc>
          <w:tcPr>
            <w:tcW w:w="2880" w:type="dxa"/>
          </w:tcPr>
          <w:p w14:paraId="58961EAF" w14:textId="77777777" w:rsidR="002F3022" w:rsidRDefault="00000000">
            <w:r>
              <w:t>Retention Mechanism</w:t>
            </w:r>
          </w:p>
        </w:tc>
        <w:tc>
          <w:tcPr>
            <w:tcW w:w="2880" w:type="dxa"/>
          </w:tcPr>
          <w:p w14:paraId="1223FB4A" w14:textId="77777777" w:rsidR="002F3022" w:rsidRDefault="00000000">
            <w:r>
              <w:t>Barb pin snap-in to PCB slot</w:t>
            </w:r>
          </w:p>
        </w:tc>
        <w:tc>
          <w:tcPr>
            <w:tcW w:w="2880" w:type="dxa"/>
          </w:tcPr>
          <w:p w14:paraId="096C05F3" w14:textId="77777777" w:rsidR="002F3022" w:rsidRDefault="00000000">
            <w:r>
              <w:t>Tool-free installation/removal; no solder required</w:t>
            </w:r>
          </w:p>
        </w:tc>
      </w:tr>
      <w:tr w:rsidR="002F3022" w14:paraId="3D154776" w14:textId="77777777">
        <w:tc>
          <w:tcPr>
            <w:tcW w:w="2880" w:type="dxa"/>
          </w:tcPr>
          <w:p w14:paraId="288DBFBE" w14:textId="77777777" w:rsidR="002F3022" w:rsidRDefault="00000000">
            <w:r>
              <w:t>PCB Interface</w:t>
            </w:r>
          </w:p>
        </w:tc>
        <w:tc>
          <w:tcPr>
            <w:tcW w:w="2880" w:type="dxa"/>
          </w:tcPr>
          <w:p w14:paraId="61019C76" w14:textId="77777777" w:rsidR="002F3022" w:rsidRDefault="00000000">
            <w:r>
              <w:t>PCB slot (no solder)</w:t>
            </w:r>
          </w:p>
        </w:tc>
        <w:tc>
          <w:tcPr>
            <w:tcW w:w="2880" w:type="dxa"/>
          </w:tcPr>
          <w:p w14:paraId="15DC3CCD" w14:textId="77777777" w:rsidR="002F3022" w:rsidRDefault="00000000">
            <w:r>
              <w:t>Preserves PCB layout; enables field replacement</w:t>
            </w:r>
          </w:p>
        </w:tc>
      </w:tr>
      <w:tr w:rsidR="002F3022" w14:paraId="2417E678" w14:textId="77777777">
        <w:tc>
          <w:tcPr>
            <w:tcW w:w="2880" w:type="dxa"/>
          </w:tcPr>
          <w:p w14:paraId="74633C2D" w14:textId="77777777" w:rsidR="002F3022" w:rsidRDefault="00000000">
            <w:r>
              <w:t>Shielding Effectiveness</w:t>
            </w:r>
          </w:p>
        </w:tc>
        <w:tc>
          <w:tcPr>
            <w:tcW w:w="2880" w:type="dxa"/>
          </w:tcPr>
          <w:p w14:paraId="1E088109" w14:textId="77777777" w:rsidR="002F3022" w:rsidRDefault="00000000">
            <w:r>
              <w:t>≥30 dB @ 100 MHz–3 GHz</w:t>
            </w:r>
          </w:p>
        </w:tc>
        <w:tc>
          <w:tcPr>
            <w:tcW w:w="2880" w:type="dxa"/>
          </w:tcPr>
          <w:p w14:paraId="474B0552" w14:textId="77777777" w:rsidR="002F3022" w:rsidRDefault="00000000">
            <w:r>
              <w:t>Attenuates near-field coupling from adjacent buses</w:t>
            </w:r>
          </w:p>
        </w:tc>
      </w:tr>
      <w:tr w:rsidR="002F3022" w14:paraId="5330CC66" w14:textId="77777777">
        <w:tc>
          <w:tcPr>
            <w:tcW w:w="2880" w:type="dxa"/>
          </w:tcPr>
          <w:p w14:paraId="43F14E9A" w14:textId="77777777" w:rsidR="002F3022" w:rsidRDefault="00000000">
            <w:r>
              <w:t>Mass per Cover</w:t>
            </w:r>
          </w:p>
        </w:tc>
        <w:tc>
          <w:tcPr>
            <w:tcW w:w="2880" w:type="dxa"/>
          </w:tcPr>
          <w:p w14:paraId="1B614EF4" w14:textId="77777777" w:rsidR="002F3022" w:rsidRDefault="00000000">
            <w:r>
              <w:t>~0.15–0.2 kg</w:t>
            </w:r>
          </w:p>
        </w:tc>
        <w:tc>
          <w:tcPr>
            <w:tcW w:w="2880" w:type="dxa"/>
          </w:tcPr>
          <w:p w14:paraId="7F1E946B" w14:textId="77777777" w:rsidR="002F3022" w:rsidRDefault="00000000">
            <w:r>
              <w:t>Stays within ≤0.5 kg total EMI mitigation budget</w:t>
            </w:r>
          </w:p>
        </w:tc>
      </w:tr>
    </w:tbl>
    <w:p w14:paraId="121E44E4" w14:textId="77777777" w:rsidR="002F3022" w:rsidRDefault="00000000">
      <w:pPr>
        <w:pStyle w:val="Heading1"/>
      </w:pPr>
      <w:r>
        <w:rPr>
          <w:color w:val="1F4E79"/>
        </w:rPr>
        <w:t>3. System Architecture</w:t>
      </w:r>
    </w:p>
    <w:p w14:paraId="2E459E85" w14:textId="77777777" w:rsidR="002F3022" w:rsidRDefault="00000000">
      <w:pPr>
        <w:pStyle w:val="Heading2"/>
      </w:pPr>
      <w:r>
        <w:t>3.1 Shielded 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3022" w14:paraId="235928EA" w14:textId="77777777">
        <w:tc>
          <w:tcPr>
            <w:tcW w:w="2160" w:type="dxa"/>
            <w:shd w:val="clear" w:color="auto" w:fill="1F4E79"/>
          </w:tcPr>
          <w:p w14:paraId="3FDF16EE" w14:textId="77777777" w:rsidR="002F3022" w:rsidRDefault="00000000">
            <w:r>
              <w:rPr>
                <w:b/>
                <w:color w:val="FFFFFF"/>
              </w:rPr>
              <w:t>Zone</w:t>
            </w:r>
          </w:p>
        </w:tc>
        <w:tc>
          <w:tcPr>
            <w:tcW w:w="2160" w:type="dxa"/>
            <w:shd w:val="clear" w:color="auto" w:fill="1F4E79"/>
          </w:tcPr>
          <w:p w14:paraId="6C7F6E4B" w14:textId="77777777" w:rsidR="002F3022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160" w:type="dxa"/>
            <w:shd w:val="clear" w:color="auto" w:fill="1F4E79"/>
          </w:tcPr>
          <w:p w14:paraId="6FB7182C" w14:textId="77777777" w:rsidR="002F3022" w:rsidRDefault="00000000">
            <w:r>
              <w:rPr>
                <w:b/>
                <w:color w:val="FFFFFF"/>
              </w:rPr>
              <w:t>Threat Source</w:t>
            </w:r>
          </w:p>
        </w:tc>
        <w:tc>
          <w:tcPr>
            <w:tcW w:w="2160" w:type="dxa"/>
            <w:shd w:val="clear" w:color="auto" w:fill="1F4E79"/>
          </w:tcPr>
          <w:p w14:paraId="5E274399" w14:textId="77777777" w:rsidR="002F3022" w:rsidRDefault="00000000">
            <w:r>
              <w:rPr>
                <w:b/>
                <w:color w:val="FFFFFF"/>
              </w:rPr>
              <w:t>Coupling Mechanism</w:t>
            </w:r>
          </w:p>
        </w:tc>
      </w:tr>
      <w:tr w:rsidR="002F3022" w14:paraId="3A8905E4" w14:textId="77777777">
        <w:tc>
          <w:tcPr>
            <w:tcW w:w="2160" w:type="dxa"/>
          </w:tcPr>
          <w:p w14:paraId="2E8354CD" w14:textId="77777777" w:rsidR="002F3022" w:rsidRDefault="00000000">
            <w:r>
              <w:t>Zone 1</w:t>
            </w:r>
          </w:p>
        </w:tc>
        <w:tc>
          <w:tcPr>
            <w:tcW w:w="2160" w:type="dxa"/>
          </w:tcPr>
          <w:p w14:paraId="7F59145C" w14:textId="77777777" w:rsidR="002F3022" w:rsidRDefault="00000000">
            <w:r>
              <w:t>MCT Pre-amplifier</w:t>
            </w:r>
          </w:p>
        </w:tc>
        <w:tc>
          <w:tcPr>
            <w:tcW w:w="2160" w:type="dxa"/>
          </w:tcPr>
          <w:p w14:paraId="176F101A" w14:textId="77777777" w:rsidR="002F3022" w:rsidRDefault="00000000">
            <w:r>
              <w:t>Jetson Memory Bus</w:t>
            </w:r>
          </w:p>
        </w:tc>
        <w:tc>
          <w:tcPr>
            <w:tcW w:w="2160" w:type="dxa"/>
          </w:tcPr>
          <w:p w14:paraId="1AC96088" w14:textId="77777777" w:rsidR="002F3022" w:rsidRDefault="00000000">
            <w:r>
              <w:t>Capacitive + inductive near-field coupling (100 MHz–1 GHz)</w:t>
            </w:r>
          </w:p>
        </w:tc>
      </w:tr>
      <w:tr w:rsidR="002F3022" w14:paraId="2845F5FF" w14:textId="77777777">
        <w:tc>
          <w:tcPr>
            <w:tcW w:w="2160" w:type="dxa"/>
          </w:tcPr>
          <w:p w14:paraId="35B3D66B" w14:textId="77777777" w:rsidR="002F3022" w:rsidRDefault="00000000">
            <w:r>
              <w:t>Zone 2</w:t>
            </w:r>
          </w:p>
        </w:tc>
        <w:tc>
          <w:tcPr>
            <w:tcW w:w="2160" w:type="dxa"/>
          </w:tcPr>
          <w:p w14:paraId="4F359180" w14:textId="77777777" w:rsidR="002F3022" w:rsidRDefault="00000000">
            <w:r>
              <w:t>Geophone ADC</w:t>
            </w:r>
          </w:p>
        </w:tc>
        <w:tc>
          <w:tcPr>
            <w:tcW w:w="2160" w:type="dxa"/>
          </w:tcPr>
          <w:p w14:paraId="551BB20B" w14:textId="77777777" w:rsidR="002F3022" w:rsidRDefault="00000000">
            <w:r>
              <w:t>PCIe Lanes</w:t>
            </w:r>
          </w:p>
        </w:tc>
        <w:tc>
          <w:tcPr>
            <w:tcW w:w="2160" w:type="dxa"/>
          </w:tcPr>
          <w:p w14:paraId="228A21F8" w14:textId="77777777" w:rsidR="002F3022" w:rsidRDefault="00000000">
            <w:r>
              <w:t>Near-field radiation coupling (up to 3 GHz)</w:t>
            </w:r>
          </w:p>
        </w:tc>
      </w:tr>
    </w:tbl>
    <w:p w14:paraId="1EFAF561" w14:textId="77777777" w:rsidR="002F3022" w:rsidRDefault="00000000">
      <w:pPr>
        <w:pStyle w:val="Heading2"/>
      </w:pPr>
      <w:r>
        <w:t>3.2 Action Path (Improved)</w:t>
      </w:r>
    </w:p>
    <w:p w14:paraId="1CA4577E" w14:textId="77777777" w:rsidR="002F3022" w:rsidRDefault="00000000">
      <w:r>
        <w:t>Before (Problem):</w:t>
      </w:r>
    </w:p>
    <w:p w14:paraId="67BD3AAA" w14:textId="77777777" w:rsidR="002F3022" w:rsidRDefault="00000000">
      <w:pPr>
        <w:pStyle w:val="ListBullet"/>
      </w:pPr>
      <w:r>
        <w:t>Jetson Memory Bus → near-field radiation → couples into MCT Pre-amp input traces (dashed red path).</w:t>
      </w:r>
    </w:p>
    <w:p w14:paraId="618066F2" w14:textId="77777777" w:rsidR="002F3022" w:rsidRDefault="00000000">
      <w:pPr>
        <w:pStyle w:val="ListBullet"/>
      </w:pPr>
      <w:r>
        <w:t>PCIe Lanes → near-field radiation → couples into Geophone ADC analog section (dashed red path).</w:t>
      </w:r>
    </w:p>
    <w:p w14:paraId="15FA2DEE" w14:textId="77777777" w:rsidR="002F3022" w:rsidRDefault="00000000">
      <w:r>
        <w:t>After (Improved):</w:t>
      </w:r>
    </w:p>
    <w:p w14:paraId="39C0B909" w14:textId="77777777" w:rsidR="002F3022" w:rsidRDefault="00000000">
      <w:pPr>
        <w:pStyle w:val="ListBullet"/>
      </w:pPr>
      <w:r>
        <w:t>Jetson Memory Bus → near-field radiation → blocked by MCT Pre-amp shield cover (local Faraday cage) → attenuated coupling to MCT Pre-amp (solid blue path).</w:t>
      </w:r>
    </w:p>
    <w:p w14:paraId="3187633D" w14:textId="77777777" w:rsidR="002F3022" w:rsidRDefault="00000000">
      <w:pPr>
        <w:pStyle w:val="ListBullet"/>
      </w:pPr>
      <w:r>
        <w:t>PCIe Lanes → near-field radiation → blocked by Geophone ADC shield cover (local Faraday cage) → attenuated coupling to Geophone ADC (solid blue path).</w:t>
      </w:r>
    </w:p>
    <w:p w14:paraId="31F6F440" w14:textId="77777777" w:rsidR="002F3022" w:rsidRDefault="00000000">
      <w:r>
        <w:t>The local Faraday cages confine the near-field energy to the digital source regions and prevent it from reaching the sensitive analog front-ends. The shield covers do not affect the desired signal paths (MCT detector output to pre-amp, geophone signal to ADC) which remain internal to each shielded zone.</w:t>
      </w:r>
    </w:p>
    <w:p w14:paraId="6A0513F6" w14:textId="77777777" w:rsidR="002F3022" w:rsidRDefault="00000000">
      <w:pPr>
        <w:pStyle w:val="Heading1"/>
      </w:pPr>
      <w:r>
        <w:rPr>
          <w:color w:val="1F4E79"/>
        </w:rPr>
        <w:t>4. Mechanical Design</w:t>
      </w:r>
    </w:p>
    <w:p w14:paraId="5FDBC6F7" w14:textId="77777777" w:rsidR="002F3022" w:rsidRDefault="00000000">
      <w:pPr>
        <w:pStyle w:val="Heading2"/>
      </w:pPr>
      <w:r>
        <w:t>4.1 Convex Hull Geometry</w:t>
      </w:r>
    </w:p>
    <w:p w14:paraId="0D6CE293" w14:textId="77777777" w:rsidR="002F3022" w:rsidRDefault="00000000">
      <w:r>
        <w:t>The shield cover is formed as a convex hull over the component zone, providing:</w:t>
      </w:r>
    </w:p>
    <w:p w14:paraId="253CEA03" w14:textId="77777777" w:rsidR="002F3022" w:rsidRDefault="00000000">
      <w:pPr>
        <w:pStyle w:val="ListBullet"/>
      </w:pPr>
      <w:r>
        <w:t>Maximum internal clearance above components and traces, preventing shorting or capacitive loading.</w:t>
      </w:r>
    </w:p>
    <w:p w14:paraId="2CEA28F1" w14:textId="77777777" w:rsidR="002F3022" w:rsidRDefault="00000000">
      <w:pPr>
        <w:pStyle w:val="ListBullet"/>
      </w:pPr>
      <w:r>
        <w:t>Smooth exterior surfaces that minimize edge diffraction and scattering of incident EM energy.</w:t>
      </w:r>
    </w:p>
    <w:p w14:paraId="2E3173B4" w14:textId="77777777" w:rsidR="002F3022" w:rsidRDefault="00000000">
      <w:pPr>
        <w:pStyle w:val="ListBullet"/>
      </w:pPr>
      <w:r>
        <w:t>Structural rigidity that resists deformation under vibration and thermal cycling.</w:t>
      </w:r>
    </w:p>
    <w:p w14:paraId="3A30852D" w14:textId="77777777" w:rsidR="002F3022" w:rsidRDefault="00000000">
      <w:pPr>
        <w:pStyle w:val="Heading2"/>
      </w:pPr>
      <w:r>
        <w:t>4.2 Barb Pin Snap-In Retention</w:t>
      </w:r>
    </w:p>
    <w:p w14:paraId="7271DF71" w14:textId="77777777" w:rsidR="002F3022" w:rsidRDefault="00000000">
      <w:r>
        <w:t>The cover features barb pins that snap into pre-machined slots in the PCB:</w:t>
      </w:r>
    </w:p>
    <w:p w14:paraId="1595F8ED" w14:textId="77777777" w:rsidR="002F3022" w:rsidRDefault="00000000">
      <w:pPr>
        <w:pStyle w:val="ListBullet"/>
      </w:pPr>
      <w:r>
        <w:t>Installation: Press cover down until barb pins engage PCB slots; audible/tactile snap confirms retention.</w:t>
      </w:r>
    </w:p>
    <w:p w14:paraId="357B4DC7" w14:textId="77777777" w:rsidR="002F3022" w:rsidRDefault="00000000">
      <w:pPr>
        <w:pStyle w:val="ListBullet"/>
      </w:pPr>
      <w:r>
        <w:t>Removal: Apply upward force to disengage barb pins; no tools, heat, or solder required.</w:t>
      </w:r>
    </w:p>
    <w:p w14:paraId="56638F2D" w14:textId="77777777" w:rsidR="002F3022" w:rsidRDefault="00000000">
      <w:pPr>
        <w:pStyle w:val="ListBullet"/>
      </w:pPr>
      <w:r>
        <w:t>Grounding: Barb pins make electrical contact with PCB ground plane through the slot plating, ensuring shield-to-ground continuity.</w:t>
      </w:r>
    </w:p>
    <w:p w14:paraId="4478A0EA" w14:textId="77777777" w:rsidR="002F3022" w:rsidRDefault="00000000">
      <w:pPr>
        <w:pStyle w:val="Heading2"/>
      </w:pPr>
      <w:r>
        <w:t>4.3 PCB Slot Design</w:t>
      </w:r>
    </w:p>
    <w:p w14:paraId="62C21C9A" w14:textId="77777777" w:rsidR="002F3022" w:rsidRDefault="00000000">
      <w:r>
        <w:t>PCB slots are designed with:</w:t>
      </w:r>
    </w:p>
    <w:p w14:paraId="4BD039DA" w14:textId="77777777" w:rsidR="002F3022" w:rsidRDefault="00000000">
      <w:pPr>
        <w:pStyle w:val="ListBullet"/>
      </w:pPr>
      <w:r>
        <w:t>Plated through-holes or surface pads that connect to the PCB ground plane.</w:t>
      </w:r>
    </w:p>
    <w:p w14:paraId="0E484E58" w14:textId="77777777" w:rsidR="002F3022" w:rsidRDefault="00000000">
      <w:pPr>
        <w:pStyle w:val="ListBullet"/>
      </w:pPr>
      <w:r>
        <w:t>Tolerance to accommodate barb pin dimensions and ensure reliable snap engagement.</w:t>
      </w:r>
    </w:p>
    <w:p w14:paraId="06F239E6" w14:textId="77777777" w:rsidR="002F3022" w:rsidRDefault="00000000">
      <w:pPr>
        <w:pStyle w:val="ListBullet"/>
      </w:pPr>
      <w:r>
        <w:t>No solder requirement — the mechanical snap-fit provides both retention and electrical contact.</w:t>
      </w:r>
    </w:p>
    <w:p w14:paraId="15A3DB50" w14:textId="77777777" w:rsidR="002F3022" w:rsidRDefault="00000000">
      <w:pPr>
        <w:pStyle w:val="Heading1"/>
      </w:pPr>
      <w:r>
        <w:rPr>
          <w:color w:val="1F4E79"/>
        </w:rPr>
        <w:t>5. Performance Targets &amp; Mass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3022" w14:paraId="5DAC6D0E" w14:textId="77777777">
        <w:tc>
          <w:tcPr>
            <w:tcW w:w="2880" w:type="dxa"/>
            <w:shd w:val="clear" w:color="auto" w:fill="1F4E79"/>
          </w:tcPr>
          <w:p w14:paraId="4A214CBA" w14:textId="77777777" w:rsidR="002F3022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1F4E79"/>
          </w:tcPr>
          <w:p w14:paraId="7A894C0A" w14:textId="77777777" w:rsidR="002F3022" w:rsidRDefault="00000000">
            <w:r>
              <w:rPr>
                <w:b/>
                <w:color w:val="FFFFFF"/>
              </w:rPr>
              <w:t>Target</w:t>
            </w:r>
          </w:p>
        </w:tc>
        <w:tc>
          <w:tcPr>
            <w:tcW w:w="2880" w:type="dxa"/>
            <w:shd w:val="clear" w:color="auto" w:fill="1F4E79"/>
          </w:tcPr>
          <w:p w14:paraId="00371EFD" w14:textId="77777777" w:rsidR="002F3022" w:rsidRDefault="00000000">
            <w:r>
              <w:rPr>
                <w:b/>
                <w:color w:val="FFFFFF"/>
              </w:rPr>
              <w:t>Rationale</w:t>
            </w:r>
          </w:p>
        </w:tc>
      </w:tr>
      <w:tr w:rsidR="002F3022" w14:paraId="667D1E91" w14:textId="77777777">
        <w:tc>
          <w:tcPr>
            <w:tcW w:w="2880" w:type="dxa"/>
          </w:tcPr>
          <w:p w14:paraId="3AE0A52E" w14:textId="77777777" w:rsidR="002F3022" w:rsidRDefault="00000000">
            <w:r>
              <w:t>Shield Attenuation</w:t>
            </w:r>
          </w:p>
        </w:tc>
        <w:tc>
          <w:tcPr>
            <w:tcW w:w="2880" w:type="dxa"/>
          </w:tcPr>
          <w:p w14:paraId="572D9792" w14:textId="77777777" w:rsidR="002F3022" w:rsidRDefault="00000000">
            <w:r>
              <w:t>≥30 dB @ 100 MHz–3 GHz</w:t>
            </w:r>
          </w:p>
        </w:tc>
        <w:tc>
          <w:tcPr>
            <w:tcW w:w="2880" w:type="dxa"/>
          </w:tcPr>
          <w:p w14:paraId="0B1CAF48" w14:textId="77777777" w:rsidR="002F3022" w:rsidRDefault="00000000">
            <w:r>
              <w:t>Sufficient to reduce near-field coupling below noise floor of sensitive front-ends</w:t>
            </w:r>
          </w:p>
        </w:tc>
      </w:tr>
      <w:tr w:rsidR="002F3022" w14:paraId="043C8B98" w14:textId="77777777">
        <w:tc>
          <w:tcPr>
            <w:tcW w:w="2880" w:type="dxa"/>
          </w:tcPr>
          <w:p w14:paraId="690A9077" w14:textId="77777777" w:rsidR="002F3022" w:rsidRDefault="00000000">
            <w:r>
              <w:t>Mass per Cover</w:t>
            </w:r>
          </w:p>
        </w:tc>
        <w:tc>
          <w:tcPr>
            <w:tcW w:w="2880" w:type="dxa"/>
          </w:tcPr>
          <w:p w14:paraId="555525BB" w14:textId="77777777" w:rsidR="002F3022" w:rsidRDefault="00000000">
            <w:r>
              <w:t>~0.15–0.2 kg</w:t>
            </w:r>
          </w:p>
        </w:tc>
        <w:tc>
          <w:tcPr>
            <w:tcW w:w="2880" w:type="dxa"/>
          </w:tcPr>
          <w:p w14:paraId="3E95647B" w14:textId="77777777" w:rsidR="002F3022" w:rsidRDefault="00000000">
            <w:r>
              <w:t>Lightweight metal stamping or drawn sheet construction</w:t>
            </w:r>
          </w:p>
        </w:tc>
      </w:tr>
      <w:tr w:rsidR="002F3022" w14:paraId="028BE0DB" w14:textId="77777777">
        <w:tc>
          <w:tcPr>
            <w:tcW w:w="2880" w:type="dxa"/>
          </w:tcPr>
          <w:p w14:paraId="21C3EF95" w14:textId="77777777" w:rsidR="002F3022" w:rsidRDefault="00000000">
            <w:r>
              <w:t>Total Added Mass</w:t>
            </w:r>
          </w:p>
        </w:tc>
        <w:tc>
          <w:tcPr>
            <w:tcW w:w="2880" w:type="dxa"/>
          </w:tcPr>
          <w:p w14:paraId="74CAE4CB" w14:textId="77777777" w:rsidR="002F3022" w:rsidRDefault="00000000">
            <w:r>
              <w:t>≤0.5 kg (EMI mitigation budget)</w:t>
            </w:r>
          </w:p>
        </w:tc>
        <w:tc>
          <w:tcPr>
            <w:tcW w:w="2880" w:type="dxa"/>
          </w:tcPr>
          <w:p w14:paraId="26B82C65" w14:textId="77777777" w:rsidR="002F3022" w:rsidRDefault="00000000">
            <w:r>
              <w:t>Accommodates 2–3 shield covers + other EMI components</w:t>
            </w:r>
          </w:p>
        </w:tc>
      </w:tr>
      <w:tr w:rsidR="002F3022" w14:paraId="6F818D6C" w14:textId="77777777">
        <w:tc>
          <w:tcPr>
            <w:tcW w:w="2880" w:type="dxa"/>
          </w:tcPr>
          <w:p w14:paraId="4B3DF3F2" w14:textId="77777777" w:rsidR="002F3022" w:rsidRDefault="00000000">
            <w:r>
              <w:t>Field Serviceability</w:t>
            </w:r>
          </w:p>
        </w:tc>
        <w:tc>
          <w:tcPr>
            <w:tcW w:w="2880" w:type="dxa"/>
          </w:tcPr>
          <w:p w14:paraId="22C46236" w14:textId="77777777" w:rsidR="002F3022" w:rsidRDefault="00000000">
            <w:r>
              <w:t>Tool-free removal &lt; 30 seconds</w:t>
            </w:r>
          </w:p>
        </w:tc>
        <w:tc>
          <w:tcPr>
            <w:tcW w:w="2880" w:type="dxa"/>
          </w:tcPr>
          <w:p w14:paraId="62F86D2F" w14:textId="77777777" w:rsidR="002F3022" w:rsidRDefault="00000000">
            <w:r>
              <w:t>Enables rapid sensor maintenance without soldering equipment</w:t>
            </w:r>
          </w:p>
        </w:tc>
      </w:tr>
    </w:tbl>
    <w:p w14:paraId="581B50E8" w14:textId="77777777" w:rsidR="002F3022" w:rsidRDefault="00000000">
      <w:pPr>
        <w:pStyle w:val="Heading1"/>
      </w:pPr>
      <w:r>
        <w:rPr>
          <w:color w:val="1F4E79"/>
        </w:rPr>
        <w:t>6. TRIZ / Systematic Innovation Principles</w:t>
      </w:r>
    </w:p>
    <w:p w14:paraId="2AFBCB0B" w14:textId="77777777" w:rsidR="002F3022" w:rsidRDefault="00000000">
      <w:r>
        <w:t>The technical contradiction addressed: the shielding must be permanent and robust (for EMI effectiveness) and removable and accessible (for field maintenance).</w:t>
      </w:r>
    </w:p>
    <w:p w14:paraId="18A93B04" w14:textId="77777777" w:rsidR="002F3022" w:rsidRDefault="00000000">
      <w:pPr>
        <w:pStyle w:val="Heading2"/>
      </w:pPr>
      <w:r>
        <w:t>6.1 Principle #1 — Segmentation</w:t>
      </w:r>
    </w:p>
    <w:p w14:paraId="2F49D003" w14:textId="77777777" w:rsidR="002F3022" w:rsidRDefault="00000000">
      <w:r>
        <w:t>The monolithic PCB shielding approach (full-board soldered can or conformal coating) is segmented into discrete, localized shield covers:</w:t>
      </w:r>
    </w:p>
    <w:p w14:paraId="3DBDC879" w14:textId="77777777" w:rsidR="002F3022" w:rsidRDefault="00000000">
      <w:pPr>
        <w:pStyle w:val="ListBullet"/>
      </w:pPr>
      <w:r>
        <w:t>Each sensitive zone (MCT Pre-amp, Geophone ADC) receives its own dedicated shield cover.</w:t>
      </w:r>
    </w:p>
    <w:p w14:paraId="34C0AB71" w14:textId="77777777" w:rsidR="002F3022" w:rsidRDefault="00000000">
      <w:pPr>
        <w:pStyle w:val="ListBullet"/>
      </w:pPr>
      <w:r>
        <w:t>Shield covers are independent — removal of one does not affect the other.</w:t>
      </w:r>
    </w:p>
    <w:p w14:paraId="5E7DCD97" w14:textId="77777777" w:rsidR="002F3022" w:rsidRDefault="00000000">
      <w:pPr>
        <w:pStyle w:val="ListBullet"/>
      </w:pPr>
      <w:r>
        <w:t>Segmentation allows targeted shielding only where needed, reducing mass and preserving access to non-sensitive areas.</w:t>
      </w:r>
    </w:p>
    <w:p w14:paraId="1B44F4E5" w14:textId="77777777" w:rsidR="002F3022" w:rsidRDefault="00000000">
      <w:pPr>
        <w:pStyle w:val="Heading2"/>
      </w:pPr>
      <w:r>
        <w:t>6.2 Principle #2 — Extraction</w:t>
      </w:r>
    </w:p>
    <w:p w14:paraId="3F73C344" w14:textId="77777777" w:rsidR="002F3022" w:rsidRDefault="00000000">
      <w:r>
        <w:t>The "extract" principle is applied by removing the shielding function from the PCB itself and extracting it into a separate, removable component:</w:t>
      </w:r>
    </w:p>
    <w:p w14:paraId="5716EBE2" w14:textId="77777777" w:rsidR="002F3022" w:rsidRDefault="00000000">
      <w:pPr>
        <w:pStyle w:val="ListBullet"/>
      </w:pPr>
      <w:r>
        <w:t>The PCB remains a simple, unshielded layout — easy to manufacture, test, and repair.</w:t>
      </w:r>
    </w:p>
    <w:p w14:paraId="25641153" w14:textId="77777777" w:rsidR="002F3022" w:rsidRDefault="00000000">
      <w:pPr>
        <w:pStyle w:val="ListBullet"/>
      </w:pPr>
      <w:r>
        <w:t>The shielding function is extracted into the clip-on cover — a separate part that can be optimized, replaced, or upgraded independently.</w:t>
      </w:r>
    </w:p>
    <w:p w14:paraId="0AF956ED" w14:textId="77777777" w:rsidR="002F3022" w:rsidRDefault="00000000">
      <w:pPr>
        <w:pStyle w:val="ListBullet"/>
      </w:pPr>
      <w:r>
        <w:t>This separation of concerns simplifies both the PCB design and the shielding design, enabling parallel development and independent validation.</w:t>
      </w:r>
    </w:p>
    <w:p w14:paraId="1A88774D" w14:textId="77777777" w:rsidR="002F3022" w:rsidRDefault="00000000">
      <w:pPr>
        <w:pStyle w:val="Heading1"/>
      </w:pPr>
      <w:r>
        <w:rPr>
          <w:color w:val="1F4E79"/>
        </w:rPr>
        <w:t>7. Bottleneck Solved</w:t>
      </w:r>
    </w:p>
    <w:p w14:paraId="0055771B" w14:textId="77777777" w:rsidR="002F3022" w:rsidRDefault="00000000">
      <w:r>
        <w:t>The snap-lock modular shielding covers resolve the following critical bottlenecks:</w:t>
      </w:r>
    </w:p>
    <w:p w14:paraId="69C6E7C6" w14:textId="77777777" w:rsidR="002F3022" w:rsidRDefault="00000000">
      <w:pPr>
        <w:pStyle w:val="ListBullet"/>
      </w:pPr>
      <w:r>
        <w:t>Near-Field Coupling Eliminated</w:t>
      </w:r>
    </w:p>
    <w:p w14:paraId="0EB69424" w14:textId="77777777" w:rsidR="002F3022" w:rsidRDefault="00000000">
      <w:pPr>
        <w:pStyle w:val="ListBullet2"/>
      </w:pPr>
      <w:r>
        <w:t>The local Faraday cages block 100 MHz–3 GHz near-field radiation from the Jetson memory bus and PCIe lanes, preventing noise injection into the MCT pre-amp and geophone ADC.</w:t>
      </w:r>
    </w:p>
    <w:p w14:paraId="0D5DD896" w14:textId="77777777" w:rsidR="002F3022" w:rsidRDefault="00000000">
      <w:pPr>
        <w:pStyle w:val="ListBullet"/>
      </w:pPr>
      <w:r>
        <w:t>Tool-Free Field Serviceability</w:t>
      </w:r>
    </w:p>
    <w:p w14:paraId="644AAC1C" w14:textId="77777777" w:rsidR="002F3022" w:rsidRDefault="00000000">
      <w:pPr>
        <w:pStyle w:val="ListBullet2"/>
      </w:pPr>
      <w:r>
        <w:t>Barb pin snap-in retention enables rapid cover removal and reinstallation without soldering irons, heat guns, or specialized tools. Sensor maintenance time is reduced from hours to minutes.</w:t>
      </w:r>
    </w:p>
    <w:p w14:paraId="1FB9A22A" w14:textId="77777777" w:rsidR="002F3022" w:rsidRDefault="00000000">
      <w:pPr>
        <w:pStyle w:val="ListBullet"/>
      </w:pPr>
      <w:r>
        <w:t>PCB Layout Preserved</w:t>
      </w:r>
    </w:p>
    <w:p w14:paraId="2F8EDFA1" w14:textId="77777777" w:rsidR="002F3022" w:rsidRDefault="00000000">
      <w:pPr>
        <w:pStyle w:val="ListBullet2"/>
      </w:pPr>
      <w:r>
        <w:t>The simple PCB slot interface requires no shielding-specific routing, ground vias, or solder mask modifications. The PCB layout remains clean and field-repairable.</w:t>
      </w:r>
    </w:p>
    <w:p w14:paraId="1725EA13" w14:textId="77777777" w:rsidR="002F3022" w:rsidRDefault="00000000">
      <w:pPr>
        <w:pStyle w:val="ListBullet"/>
      </w:pPr>
      <w:r>
        <w:t>Mass Budget Maintained</w:t>
      </w:r>
    </w:p>
    <w:p w14:paraId="2491926D" w14:textId="77777777" w:rsidR="002F3022" w:rsidRDefault="00000000">
      <w:pPr>
        <w:pStyle w:val="ListBullet2"/>
      </w:pPr>
      <w:r>
        <w:t>At ~0.15–0.2 kg per cover, the total EMI mitigation mass stays well within the ≤0.5 kg budget, preserving payload capacity for other mission-critical components.</w:t>
      </w:r>
    </w:p>
    <w:p w14:paraId="7FAB29EC" w14:textId="77777777" w:rsidR="002F3022" w:rsidRDefault="00000000">
      <w:pPr>
        <w:pStyle w:val="Heading1"/>
      </w:pPr>
      <w:r>
        <w:rPr>
          <w:color w:val="1F4E79"/>
        </w:rPr>
        <w:t>8. Validation &amp; Verification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3022" w14:paraId="377287A5" w14:textId="77777777">
        <w:tc>
          <w:tcPr>
            <w:tcW w:w="2880" w:type="dxa"/>
            <w:shd w:val="clear" w:color="auto" w:fill="1F4E79"/>
          </w:tcPr>
          <w:p w14:paraId="64744A21" w14:textId="77777777" w:rsidR="002F3022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2880" w:type="dxa"/>
            <w:shd w:val="clear" w:color="auto" w:fill="1F4E79"/>
          </w:tcPr>
          <w:p w14:paraId="5C4CB685" w14:textId="77777777" w:rsidR="002F3022" w:rsidRDefault="00000000">
            <w:r>
              <w:rPr>
                <w:b/>
                <w:color w:val="FFFFFF"/>
              </w:rPr>
              <w:t>Test Condition / Target</w:t>
            </w:r>
          </w:p>
        </w:tc>
        <w:tc>
          <w:tcPr>
            <w:tcW w:w="2880" w:type="dxa"/>
            <w:shd w:val="clear" w:color="auto" w:fill="1F4E79"/>
          </w:tcPr>
          <w:p w14:paraId="0602E0B1" w14:textId="77777777" w:rsidR="002F3022" w:rsidRDefault="00000000">
            <w:r>
              <w:rPr>
                <w:b/>
                <w:color w:val="FFFFFF"/>
              </w:rPr>
              <w:t>Verification Method</w:t>
            </w:r>
          </w:p>
        </w:tc>
      </w:tr>
      <w:tr w:rsidR="002F3022" w14:paraId="011753DF" w14:textId="77777777">
        <w:tc>
          <w:tcPr>
            <w:tcW w:w="2880" w:type="dxa"/>
          </w:tcPr>
          <w:p w14:paraId="3FCA9843" w14:textId="77777777" w:rsidR="002F3022" w:rsidRDefault="00000000">
            <w:r>
              <w:t>Shield Attenuation</w:t>
            </w:r>
          </w:p>
        </w:tc>
        <w:tc>
          <w:tcPr>
            <w:tcW w:w="2880" w:type="dxa"/>
          </w:tcPr>
          <w:p w14:paraId="5A401B94" w14:textId="77777777" w:rsidR="002F3022" w:rsidRDefault="00000000">
            <w:r>
              <w:t>≥30 dB @ 100 MHz–3 GHz</w:t>
            </w:r>
          </w:p>
        </w:tc>
        <w:tc>
          <w:tcPr>
            <w:tcW w:w="2880" w:type="dxa"/>
          </w:tcPr>
          <w:p w14:paraId="686EE36A" w14:textId="77777777" w:rsidR="002F3022" w:rsidRDefault="00000000">
            <w:r>
              <w:t>Near-field probe measurement with and without cover; compare coupling levels</w:t>
            </w:r>
          </w:p>
        </w:tc>
      </w:tr>
      <w:tr w:rsidR="002F3022" w14:paraId="07F8B376" w14:textId="77777777">
        <w:tc>
          <w:tcPr>
            <w:tcW w:w="2880" w:type="dxa"/>
          </w:tcPr>
          <w:p w14:paraId="76F936E0" w14:textId="77777777" w:rsidR="002F3022" w:rsidRDefault="00000000">
            <w:r>
              <w:t>Contact Continuity &amp; Corrosion</w:t>
            </w:r>
          </w:p>
        </w:tc>
        <w:tc>
          <w:tcPr>
            <w:tcW w:w="2880" w:type="dxa"/>
          </w:tcPr>
          <w:p w14:paraId="51BB174D" w14:textId="77777777" w:rsidR="002F3022" w:rsidRDefault="00000000">
            <w:r>
              <w:t>Ground resistance &lt; 10 mΩ per pin; no corrosion after mission life</w:t>
            </w:r>
          </w:p>
        </w:tc>
        <w:tc>
          <w:tcPr>
            <w:tcW w:w="2880" w:type="dxa"/>
          </w:tcPr>
          <w:p w14:paraId="1179C7F5" w14:textId="77777777" w:rsidR="002F3022" w:rsidRDefault="00000000">
            <w:r>
              <w:t>Four-wire resistance measurement; salt fog + thermal cycling per ASTM B117</w:t>
            </w:r>
          </w:p>
        </w:tc>
      </w:tr>
      <w:tr w:rsidR="002F3022" w14:paraId="7553FDE4" w14:textId="77777777">
        <w:tc>
          <w:tcPr>
            <w:tcW w:w="2880" w:type="dxa"/>
          </w:tcPr>
          <w:p w14:paraId="6B0964D8" w14:textId="77777777" w:rsidR="002F3022" w:rsidRDefault="00000000">
            <w:r>
              <w:t>Mechanical Retention</w:t>
            </w:r>
          </w:p>
        </w:tc>
        <w:tc>
          <w:tcPr>
            <w:tcW w:w="2880" w:type="dxa"/>
          </w:tcPr>
          <w:p w14:paraId="626EAE66" w14:textId="77777777" w:rsidR="002F3022" w:rsidRDefault="00000000">
            <w:r>
              <w:t>No loosening or disengagement under vibration (50–400 Hz, 40°C)</w:t>
            </w:r>
          </w:p>
        </w:tc>
        <w:tc>
          <w:tcPr>
            <w:tcW w:w="2880" w:type="dxa"/>
          </w:tcPr>
          <w:p w14:paraId="4B2569AD" w14:textId="77777777" w:rsidR="002F3022" w:rsidRDefault="00000000">
            <w:r>
              <w:t>Random vibration test per MIL-STD-810G; inspect retention after test</w:t>
            </w:r>
          </w:p>
        </w:tc>
      </w:tr>
      <w:tr w:rsidR="002F3022" w14:paraId="349E61F1" w14:textId="77777777">
        <w:tc>
          <w:tcPr>
            <w:tcW w:w="2880" w:type="dxa"/>
          </w:tcPr>
          <w:p w14:paraId="3240112F" w14:textId="77777777" w:rsidR="002F3022" w:rsidRDefault="00000000">
            <w:r>
              <w:t>Thermal Impact</w:t>
            </w:r>
          </w:p>
        </w:tc>
        <w:tc>
          <w:tcPr>
            <w:tcW w:w="2880" w:type="dxa"/>
          </w:tcPr>
          <w:p w14:paraId="5EE00D91" w14:textId="77777777" w:rsidR="002F3022" w:rsidRDefault="00000000">
            <w:r>
              <w:t>No temperature rise &gt; 5°C in shielded components</w:t>
            </w:r>
          </w:p>
        </w:tc>
        <w:tc>
          <w:tcPr>
            <w:tcW w:w="2880" w:type="dxa"/>
          </w:tcPr>
          <w:p w14:paraId="5475572E" w14:textId="77777777" w:rsidR="002F3022" w:rsidRDefault="00000000">
            <w:r>
              <w:t>Thermal imaging during full-power operation; compare with/without cover</w:t>
            </w:r>
          </w:p>
        </w:tc>
      </w:tr>
      <w:tr w:rsidR="002F3022" w14:paraId="62215F23" w14:textId="77777777">
        <w:tc>
          <w:tcPr>
            <w:tcW w:w="2880" w:type="dxa"/>
          </w:tcPr>
          <w:p w14:paraId="3B203969" w14:textId="77777777" w:rsidR="002F3022" w:rsidRDefault="00000000">
            <w:r>
              <w:t>Mass Verification</w:t>
            </w:r>
          </w:p>
        </w:tc>
        <w:tc>
          <w:tcPr>
            <w:tcW w:w="2880" w:type="dxa"/>
          </w:tcPr>
          <w:p w14:paraId="5E474955" w14:textId="77777777" w:rsidR="002F3022" w:rsidRDefault="00000000">
            <w:r>
              <w:t>~0.15–0.2 kg per cover; ≤0.5 kg total</w:t>
            </w:r>
          </w:p>
        </w:tc>
        <w:tc>
          <w:tcPr>
            <w:tcW w:w="2880" w:type="dxa"/>
          </w:tcPr>
          <w:p w14:paraId="6FD53A10" w14:textId="77777777" w:rsidR="002F3022" w:rsidRDefault="00000000">
            <w:r>
              <w:t>Precision weighing; confirm against EMI mitigation budget</w:t>
            </w:r>
          </w:p>
        </w:tc>
      </w:tr>
    </w:tbl>
    <w:p w14:paraId="354BAE23" w14:textId="77777777" w:rsidR="002F3022" w:rsidRDefault="00000000">
      <w:pPr>
        <w:pStyle w:val="Heading1"/>
      </w:pPr>
      <w:r>
        <w:rPr>
          <w:color w:val="1F4E79"/>
        </w:rPr>
        <w:t>9. References</w:t>
      </w:r>
    </w:p>
    <w:p w14:paraId="33644830" w14:textId="77777777" w:rsidR="002F3022" w:rsidRDefault="00000000">
      <w:pPr>
        <w:pStyle w:val="ListNumber"/>
      </w:pPr>
      <w:r>
        <w:t>[1] Patent/Citation — Welding-free circuit board shielding cover structure (barb pin snap-in retention reference)</w:t>
      </w:r>
    </w:p>
    <w:p w14:paraId="29321A41" w14:textId="77777777" w:rsidR="002F3022" w:rsidRDefault="00000000">
      <w:pPr>
        <w:pStyle w:val="ListNumber"/>
      </w:pPr>
      <w:r>
        <w:t>[2] Altshuller, G. — TRIZ: 40 Principles of Inventive Problem Solving (Principle #1: Segmentation; Principle #2: Extraction)</w:t>
      </w:r>
    </w:p>
    <w:p w14:paraId="0225E7AA" w14:textId="77777777" w:rsidR="002F3022" w:rsidRDefault="00000000">
      <w:pPr>
        <w:pStyle w:val="ListNumber"/>
      </w:pPr>
      <w:r>
        <w:t>[3] MIL-STD-810G — Environmental Engineering Considerations and Laboratory Tests (vibration testing)</w:t>
      </w:r>
    </w:p>
    <w:p w14:paraId="03351324" w14:textId="77777777" w:rsidR="002F3022" w:rsidRDefault="00000000">
      <w:pPr>
        <w:pStyle w:val="ListNumber"/>
      </w:pPr>
      <w:r>
        <w:t>[4] ASTM B117 — Standard Practice for Operating Salt Spray (Fog) Apparatus for corrosion testing</w:t>
      </w:r>
    </w:p>
    <w:p w14:paraId="262C1044" w14:textId="77777777" w:rsidR="002F3022" w:rsidRDefault="00000000">
      <w:pPr>
        <w:jc w:val="center"/>
      </w:pPr>
      <w:r>
        <w:rPr>
          <w:i/>
          <w:color w:val="888888"/>
          <w:sz w:val="18"/>
        </w:rPr>
        <w:t>— Document generated July 20, 2026 —</w:t>
      </w:r>
    </w:p>
    <w:sectPr w:rsidR="002F302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070228">
    <w:abstractNumId w:val="8"/>
  </w:num>
  <w:num w:numId="2" w16cid:durableId="384718685">
    <w:abstractNumId w:val="6"/>
  </w:num>
  <w:num w:numId="3" w16cid:durableId="1858427106">
    <w:abstractNumId w:val="5"/>
  </w:num>
  <w:num w:numId="4" w16cid:durableId="200478862">
    <w:abstractNumId w:val="4"/>
  </w:num>
  <w:num w:numId="5" w16cid:durableId="232786117">
    <w:abstractNumId w:val="7"/>
  </w:num>
  <w:num w:numId="6" w16cid:durableId="1861819910">
    <w:abstractNumId w:val="3"/>
  </w:num>
  <w:num w:numId="7" w16cid:durableId="333799366">
    <w:abstractNumId w:val="2"/>
  </w:num>
  <w:num w:numId="8" w16cid:durableId="1320035816">
    <w:abstractNumId w:val="1"/>
  </w:num>
  <w:num w:numId="9" w16cid:durableId="142091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2F3022"/>
    <w:rsid w:val="00326F90"/>
    <w:rsid w:val="00AA1D8D"/>
    <w:rsid w:val="00B47730"/>
    <w:rsid w:val="00B94C5E"/>
    <w:rsid w:val="00CB0664"/>
    <w:rsid w:val="00DE6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44C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1234</Words>
  <Characters>7420</Characters>
  <Application>Microsoft Office Word</Application>
  <DocSecurity>0</DocSecurity>
  <Lines>212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3</cp:revision>
  <dcterms:created xsi:type="dcterms:W3CDTF">2026-07-19T22:18:00Z</dcterms:created>
  <dcterms:modified xsi:type="dcterms:W3CDTF">2026-07-19T22:20:00Z</dcterms:modified>
  <cp:category/>
</cp:coreProperties>
</file>