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CC14" w14:textId="77777777" w:rsidR="004477AA" w:rsidRDefault="004477AA" w:rsidP="004477AA">
      <w:r>
        <w:t>Saturday, July 11, 2026</w:t>
      </w:r>
    </w:p>
    <w:p w14:paraId="184E3D2E" w14:textId="77777777" w:rsidR="004477AA" w:rsidRDefault="004477AA" w:rsidP="004477AA"/>
    <w:p w14:paraId="38555C49" w14:textId="1295E0B5" w:rsidR="004477AA" w:rsidRDefault="004477AA" w:rsidP="004477AA">
      <w:r w:rsidRPr="004477AA">
        <w:br/>
      </w:r>
      <w:r w:rsidRPr="004477AA">
        <w:rPr>
          <w:b/>
          <w:bCs/>
        </w:rPr>
        <w:t>Three-Layer Composite Shielding Film for FPC Interface Conducted and Radiated EMI Suppression</w:t>
      </w:r>
    </w:p>
    <w:p w14:paraId="34A507EC" w14:textId="0B2A4B0A" w:rsidR="004477AA" w:rsidRDefault="004477AA" w:rsidP="004477AA">
      <w:r>
        <w:rPr>
          <w:noProof/>
        </w:rPr>
        <w:drawing>
          <wp:inline distT="0" distB="0" distL="0" distR="0" wp14:anchorId="2322FF70" wp14:editId="29957EE7">
            <wp:extent cx="5943600" cy="3344545"/>
            <wp:effectExtent l="0" t="0" r="0" b="8255"/>
            <wp:docPr id="77403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3E54" w14:textId="77777777" w:rsidR="004477AA" w:rsidRDefault="004477AA" w:rsidP="004477AA"/>
    <w:p w14:paraId="5D4E9ED4" w14:textId="77777777" w:rsidR="004477AA" w:rsidRDefault="004477AA" w:rsidP="004477AA"/>
    <w:p w14:paraId="2F5565C0" w14:textId="5D27DCCD" w:rsidR="004477AA" w:rsidRPr="004477AA" w:rsidRDefault="004477AA" w:rsidP="004477AA">
      <w:r w:rsidRPr="004477AA">
        <w:t>Apply a thin (&lt;1 mm) three-layer composite shielding film to the FPC cable surfaces and connector zones linking the 48V buck converter to the MCT detector and geophone ADC, using an adhesive-backed structure with copper foil (reflects conducted EMI electric field), high magnetic permeability alloy (absorbs 50 MHz GPR radiated RF magnetic field), and conductive polymer (damps residual coupling). This multi-mechanism shielding approach addresses both the 20–100 kHz conducted EMI on power lines and the 50 MHz radiated RF coupling at FPC interfaces.</w:t>
      </w:r>
      <w:r w:rsidRPr="004477AA">
        <w:br/>
        <w:t>The composite film adds &lt;0.2 kg mass for the pod's FPC area, requires no calibration, and can be applied during assembly or field swap without impacting thermal venting or quick-swap interface geometry.</w:t>
      </w:r>
      <w:r w:rsidRPr="004477AA">
        <w:br/>
        <w:t xml:space="preserve">This solution complements the segmented ground plane PCB baseline by protecting the vulnerable FPC signal path between power distribution and µV-level sensors, but </w:t>
      </w:r>
      <w:r w:rsidRPr="004477AA">
        <w:lastRenderedPageBreak/>
        <w:t>effectiveness depends on achieving complete coverage of FPC cable runs in the pod's dense sensor layout.</w:t>
      </w:r>
    </w:p>
    <w:p w14:paraId="7A2D54B5" w14:textId="77777777" w:rsidR="004477AA" w:rsidRPr="004477AA" w:rsidRDefault="004477AA" w:rsidP="004477AA">
      <w:r w:rsidRPr="004477AA">
        <w:t>View details</w:t>
      </w:r>
    </w:p>
    <w:p w14:paraId="38179B6A" w14:textId="77777777" w:rsidR="004477AA" w:rsidRPr="004477AA" w:rsidRDefault="004477AA" w:rsidP="004477AA">
      <w:r w:rsidRPr="004477AA">
        <w:rPr>
          <w:b/>
          <w:bCs/>
        </w:rPr>
        <w:t>Reference</w:t>
      </w:r>
    </w:p>
    <w:p w14:paraId="7CB20E7E" w14:textId="77777777" w:rsidR="004477AA" w:rsidRPr="004477AA" w:rsidRDefault="004477AA" w:rsidP="004477AA">
      <w:hyperlink r:id="rId5" w:anchor="/fullText'PUM?patentId=89220e7e-f5b9-474d-a1fb-080bdbb5db43" w:tgtFrame="_blank" w:tooltip="Anti-interference optimization method, device and equipment for FPC high-performance computing chip interface" w:history="1">
        <w:r w:rsidRPr="004477AA">
          <w:rPr>
            <w:rStyle w:val="Hyperlink"/>
          </w:rPr>
          <w:t>Anti-interference optimization method, device and equipment for FPC high-performance computing chip interface</w:t>
        </w:r>
      </w:hyperlink>
    </w:p>
    <w:p w14:paraId="55E2E192" w14:textId="77777777" w:rsidR="004477AA" w:rsidRPr="004477AA" w:rsidRDefault="004477AA" w:rsidP="004477AA">
      <w:r w:rsidRPr="004477AA">
        <w:rPr>
          <w:b/>
          <w:bCs/>
        </w:rPr>
        <w:t>Substance-field analysis</w:t>
      </w:r>
    </w:p>
    <w:p w14:paraId="7BF48A28" w14:textId="77777777" w:rsidR="004477AA" w:rsidRPr="004477AA" w:rsidRDefault="004477AA" w:rsidP="004477AA">
      <w:r w:rsidRPr="004477AA">
        <w:t xml:space="preserve">Composite </w:t>
      </w:r>
      <w:proofErr w:type="gramStart"/>
      <w:r w:rsidRPr="004477AA">
        <w:t>Materials (#</w:t>
      </w:r>
      <w:proofErr w:type="gramEnd"/>
      <w:r w:rsidRPr="004477AA">
        <w:t xml:space="preserve">40), </w:t>
      </w:r>
      <w:proofErr w:type="gramStart"/>
      <w:r w:rsidRPr="004477AA">
        <w:t>Segmentation (#</w:t>
      </w:r>
      <w:proofErr w:type="gramEnd"/>
      <w:r w:rsidRPr="004477AA">
        <w:t xml:space="preserve">1), Local </w:t>
      </w:r>
      <w:proofErr w:type="gramStart"/>
      <w:r w:rsidRPr="004477AA">
        <w:t>Quality (#</w:t>
      </w:r>
      <w:proofErr w:type="gramEnd"/>
      <w:r w:rsidRPr="004477AA">
        <w:t>3)</w:t>
      </w:r>
    </w:p>
    <w:p w14:paraId="1B3D1D44" w14:textId="77777777" w:rsidR="00226360" w:rsidRDefault="00226360"/>
    <w:sectPr w:rsidR="00226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AA"/>
    <w:rsid w:val="00226360"/>
    <w:rsid w:val="003E050F"/>
    <w:rsid w:val="004477AA"/>
    <w:rsid w:val="00922387"/>
    <w:rsid w:val="00B5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610A"/>
  <w15:chartTrackingRefBased/>
  <w15:docId w15:val="{F419C465-7B77-480C-A619-350D80A0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7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ureka.patsnap.com/view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1379</Characters>
  <Application>Microsoft Office Word</Application>
  <DocSecurity>0</DocSecurity>
  <Lines>30</Lines>
  <Paragraphs>10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Cruz</dc:creator>
  <cp:keywords/>
  <dc:description/>
  <cp:lastModifiedBy>Arnold Cruz</cp:lastModifiedBy>
  <cp:revision>1</cp:revision>
  <dcterms:created xsi:type="dcterms:W3CDTF">2026-07-11T12:38:00Z</dcterms:created>
  <dcterms:modified xsi:type="dcterms:W3CDTF">2026-07-11T12:39:00Z</dcterms:modified>
</cp:coreProperties>
</file>