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NDMA DISASTER INTELLIGENCE REPORT: EXECUTIVE</w:t>
      </w:r>
    </w:p>
    <w:p>
      <w:r>
        <w:t>Report ID: DIR-2026-0917-chamoli-2FA25 | Date: 2026-09-17 10:37</w:t>
      </w:r>
    </w:p>
    <w:p>
      <w:r>
        <w:t>Target Zone: Chamoli Cryo-Glacial Zone | Audit Window: 7D</w:t>
      </w:r>
    </w:p>
    <w:p>
      <w:pPr>
        <w:pStyle w:val="Heading1"/>
      </w:pPr>
      <w:r>
        <w:t>1. Current Risk Assessment &amp;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Hazard Vector</w:t>
            </w:r>
          </w:p>
        </w:tc>
        <w:tc>
          <w:tcPr>
            <w:tcW w:type="dxa" w:w="2160"/>
          </w:tcPr>
          <w:p>
            <w:r>
              <w:t>Severity Score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Primary Drivers</w:t>
            </w:r>
          </w:p>
        </w:tc>
      </w:tr>
      <w:tr>
        <w:tc>
          <w:tcPr>
            <w:tcW w:type="dxa" w:w="2160"/>
          </w:tcPr>
          <w:p>
            <w:r>
              <w:t>LANDSLIDE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• Saturated soil conditions detected</w:t>
              <w:br/>
              <w:t>• Steep slope vulnerability (38°)</w:t>
            </w:r>
          </w:p>
        </w:tc>
      </w:tr>
      <w:tr>
        <w:tc>
          <w:tcPr>
            <w:tcW w:type="dxa" w:w="2160"/>
          </w:tcPr>
          <w:p>
            <w:r>
              <w:t>FLOOD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• River level normal</w:t>
            </w:r>
          </w:p>
        </w:tc>
      </w:tr>
      <w:tr>
        <w:tc>
          <w:tcPr>
            <w:tcW w:type="dxa" w:w="2160"/>
          </w:tcPr>
          <w:p>
            <w:r>
              <w:t>EARTHQUAKE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• Moderate seismic hazard zone</w:t>
              <w:br/>
              <w:t>• No recent major events</w:t>
            </w:r>
          </w:p>
        </w:tc>
      </w:tr>
      <w:tr>
        <w:tc>
          <w:tcPr>
            <w:tcW w:type="dxa" w:w="2160"/>
          </w:tcPr>
          <w:p>
            <w:r>
              <w:t>CYCLONE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• No active cyclone track nearby</w:t>
            </w:r>
          </w:p>
        </w:tc>
      </w:tr>
      <w:tr>
        <w:tc>
          <w:tcPr>
            <w:tcW w:type="dxa" w:w="2160"/>
          </w:tcPr>
          <w:p>
            <w:r>
              <w:t>VOLCANO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• No active volcano in proximity</w:t>
            </w:r>
          </w:p>
        </w:tc>
      </w:tr>
    </w:tbl>
    <w:p/>
    <w:p>
      <w:pPr>
        <w:pStyle w:val="Heading1"/>
      </w:pPr>
      <w:r>
        <w:t>2. Virtual Sensor Telemetry</w:t>
      </w:r>
    </w:p>
    <w:p/>
    <w:p>
      <w:pPr>
        <w:pStyle w:val="Heading1"/>
      </w:pPr>
      <w:r>
        <w:t>3. Remedial Tactical Actions</w:t>
      </w:r>
    </w:p>
    <w:p>
      <w:pPr>
        <w:pStyle w:val="Heading2"/>
      </w:pPr>
      <w:r>
        <w:t>IMMEDIATE</w:t>
      </w:r>
    </w:p>
    <w:p>
      <w:pPr>
        <w:pStyle w:val="ListBullet"/>
      </w:pPr>
      <w:r>
        <w:t>Continue routine monitoring</w:t>
      </w:r>
    </w:p>
    <w:p>
      <w:pPr>
        <w:pStyle w:val="Heading2"/>
      </w:pPr>
      <w:r>
        <w:t>SHORT TERM</w:t>
      </w:r>
    </w:p>
    <w:p>
      <w:pPr>
        <w:pStyle w:val="ListBullet"/>
      </w:pPr>
      <w:r>
        <w:t>Review readiness protocols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