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D8E78" w14:textId="77777777" w:rsidR="00D516FE" w:rsidRDefault="009D080E">
      <w:pPr>
        <w:pStyle w:val="Heading1"/>
      </w:pPr>
      <w:bookmarkStart w:id="0" w:name="header"/>
      <w:bookmarkStart w:id="1" w:name="Xe430105e86cfa95e3163c71d090e00e861d69fd"/>
      <w:bookmarkStart w:id="2" w:name="content"/>
      <w:bookmarkEnd w:id="0"/>
      <w:r>
        <w:t>Green Hill Canarias – Corporate Brand Video Outline</w:t>
      </w:r>
    </w:p>
    <w:p w14:paraId="40BF9DA3" w14:textId="77777777" w:rsidR="00D516FE" w:rsidRDefault="009D080E">
      <w:pPr>
        <w:pStyle w:val="Heading2"/>
      </w:pPr>
      <w:bookmarkStart w:id="3" w:name="video-theme-overview"/>
      <w:r>
        <w:t>Video Theme &amp; Overview</w:t>
      </w:r>
    </w:p>
    <w:p w14:paraId="120F3C6D" w14:textId="77777777" w:rsidR="00D516FE" w:rsidRDefault="009D080E">
      <w:pPr>
        <w:pStyle w:val="FirstParagraph"/>
      </w:pPr>
      <w:r>
        <w:t xml:space="preserve">Green Hill Canarias is introduced as a pioneering </w:t>
      </w:r>
      <w:r>
        <w:rPr>
          <w:b/>
          <w:bCs/>
        </w:rPr>
        <w:t>pharmaceutical cannabis</w:t>
      </w:r>
      <w:r>
        <w:t xml:space="preserve"> </w:t>
      </w:r>
      <w:r>
        <w:t xml:space="preserve">project set against the inspiring backdrop of the Canary Islands. The video’s tone is confident, clean, and visionary — underscoring Green Hill’s leadership in compliance, innovation, and ecological excellence. The </w:t>
      </w:r>
      <w:r>
        <w:rPr>
          <w:b/>
          <w:bCs/>
        </w:rPr>
        <w:t>90–120 second</w:t>
      </w:r>
      <w:r>
        <w:t xml:space="preserve"> horizontal video (16:9) will use cinematic ambient music (solar, future-forward, clean tech vibes) to match bold on-screen titles. It is designed for flexibility: effective as a silent presentation with text overlays, or with an added voiceover narrating the story. The narrative flo</w:t>
      </w:r>
      <w:r>
        <w:t xml:space="preserve">ws through key chapters of the Green Hill story, each highlighting a strategic pillar of the project’s vision and milestones. The visuals will leverage the project’s media library (Phase 1 &amp; 2 aerials, interiors, lab footage), emphasizing real progress: cultivation development, high-tech infrastructure, pristine environment, and pharmaceutical-grade processes. The editing style will be </w:t>
      </w:r>
      <w:r>
        <w:rPr>
          <w:b/>
          <w:bCs/>
        </w:rPr>
        <w:t>futuristic, clean, and high-trust</w:t>
      </w:r>
      <w:r>
        <w:t>, evoking both pharmaceutical quality and ecological harmony — no gimmicks, just a premium</w:t>
      </w:r>
      <w:r>
        <w:t xml:space="preserve"> look that builds investor confidence and excitement.</w:t>
      </w:r>
    </w:p>
    <w:p w14:paraId="6D8DDCA4" w14:textId="77777777" w:rsidR="00D516FE" w:rsidRDefault="009D080E">
      <w:pPr>
        <w:pStyle w:val="BodyText"/>
      </w:pPr>
      <w:r>
        <w:rPr>
          <w:i/>
          <w:iCs/>
        </w:rPr>
        <w:t>(Below, each section details the planned sequence with suggested visuals and on-screen text. Optional voiceover lines are included for added narrative depth.)</w:t>
      </w:r>
    </w:p>
    <w:p w14:paraId="76565E82" w14:textId="77777777" w:rsidR="00D516FE" w:rsidRDefault="009D080E">
      <w:pPr>
        <w:pStyle w:val="Heading2"/>
      </w:pPr>
      <w:bookmarkStart w:id="4" w:name="opening-shot-a-new-era-begins"/>
      <w:bookmarkEnd w:id="3"/>
      <w:r>
        <w:t>1. Opening Shot – A New Era Begins</w:t>
      </w:r>
    </w:p>
    <w:p w14:paraId="6A74A6D2" w14:textId="77777777" w:rsidR="00D516FE" w:rsidRDefault="009D080E">
      <w:pPr>
        <w:pStyle w:val="Compact"/>
        <w:numPr>
          <w:ilvl w:val="0"/>
          <w:numId w:val="2"/>
        </w:numPr>
      </w:pPr>
      <w:r>
        <w:rPr>
          <w:b/>
          <w:bCs/>
        </w:rPr>
        <w:t>Visuals:</w:t>
      </w:r>
      <w:r>
        <w:t xml:space="preserve"> A sweeping </w:t>
      </w:r>
      <w:r>
        <w:rPr>
          <w:b/>
          <w:bCs/>
        </w:rPr>
        <w:t>drone aerial</w:t>
      </w:r>
      <w:r>
        <w:t xml:space="preserve"> of the Canary Islands at dawn: the camera glides over the ocean horizon at sunrise, revealing </w:t>
      </w:r>
      <w:r>
        <w:rPr>
          <w:b/>
          <w:bCs/>
        </w:rPr>
        <w:t>volcanic cliffs</w:t>
      </w:r>
      <w:r>
        <w:t xml:space="preserve"> and an expansive sky. We see hints of </w:t>
      </w:r>
      <w:r>
        <w:rPr>
          <w:b/>
          <w:bCs/>
        </w:rPr>
        <w:t>clean technology</w:t>
      </w:r>
      <w:r>
        <w:t xml:space="preserve"> in the landscape – a wind turbine turning gently in the morning light, and solar panels glinting on a hillside. These images establish the Canary Islands’ natural majesty and sustainable energy potential. </w:t>
      </w:r>
      <w:r>
        <w:rPr>
          <w:i/>
          <w:iCs/>
        </w:rPr>
        <w:t>(This reflects Green Hill’s unique location with pristine air and high solar exposure, an ideal environment for pharm</w:t>
      </w:r>
      <w:r>
        <w:rPr>
          <w:i/>
          <w:iCs/>
        </w:rPr>
        <w:t>aceutical-grade cultivation</w:t>
      </w:r>
      <w:hyperlink r:id="rId5" w:anchor=":~:text=strategic%20delay%20as%20a%20next,and%20strengthening%20our%20sustainability%20objectives">
        <w:r>
          <w:rPr>
            <w:rStyle w:val="Hyperlink"/>
            <w:i/>
            <w:iCs/>
          </w:rPr>
          <w:t>[1]</w:t>
        </w:r>
      </w:hyperlink>
      <w:r>
        <w:rPr>
          <w:i/>
          <w:iCs/>
        </w:rPr>
        <w:t>.)</w:t>
      </w:r>
      <w:r>
        <w:t xml:space="preserve"> The scene feels like the </w:t>
      </w:r>
      <w:r>
        <w:rPr>
          <w:b/>
          <w:bCs/>
        </w:rPr>
        <w:t>dawn of a new era</w:t>
      </w:r>
      <w:r>
        <w:t>, signifying a fresh start in European medicinal cannabis from this remote Atlantic oasis.</w:t>
      </w:r>
    </w:p>
    <w:p w14:paraId="1830C166" w14:textId="77777777" w:rsidR="00D516FE" w:rsidRDefault="009D080E">
      <w:pPr>
        <w:pStyle w:val="Compact"/>
        <w:numPr>
          <w:ilvl w:val="0"/>
          <w:numId w:val="2"/>
        </w:numPr>
      </w:pPr>
      <w:r>
        <w:rPr>
          <w:b/>
          <w:bCs/>
        </w:rPr>
        <w:t>Text Overlay:</w:t>
      </w:r>
      <w:r>
        <w:t xml:space="preserve"> </w:t>
      </w:r>
      <w:r>
        <w:rPr>
          <w:i/>
          <w:iCs/>
        </w:rPr>
        <w:t>“A New Era in European Medicinal Cannabis Begins Here”</w:t>
      </w:r>
      <w:r>
        <w:t xml:space="preserve"> – This bold title fades in over the sunrise. The phrase positions the Canary Islands as the launching point of innovation in medical cannabis. The font is clean and modern, matching the confident tone. Each word appears with the growing light of dawn, symbolizing a new beginning.</w:t>
      </w:r>
    </w:p>
    <w:p w14:paraId="21782A3E" w14:textId="77777777" w:rsidR="00D516FE" w:rsidRDefault="009D080E">
      <w:pPr>
        <w:pStyle w:val="Compact"/>
        <w:numPr>
          <w:ilvl w:val="0"/>
          <w:numId w:val="2"/>
        </w:numPr>
      </w:pPr>
      <w:r>
        <w:rPr>
          <w:b/>
          <w:bCs/>
        </w:rPr>
        <w:t>Voiceover (Optional):</w:t>
      </w:r>
      <w:r>
        <w:t xml:space="preserve"> </w:t>
      </w:r>
      <w:r>
        <w:rPr>
          <w:i/>
          <w:iCs/>
        </w:rPr>
        <w:t>“On the edge of the Atlantic, a new era in European medicinal cannabis is rising.”</w:t>
      </w:r>
      <w:r>
        <w:t xml:space="preserve"> (Spoken with a tone of optimism and gravitas, if narration is used.)</w:t>
      </w:r>
    </w:p>
    <w:p w14:paraId="19F94B3E" w14:textId="77777777" w:rsidR="00D516FE" w:rsidRDefault="009D080E">
      <w:pPr>
        <w:pStyle w:val="Heading2"/>
      </w:pPr>
      <w:bookmarkStart w:id="5" w:name="project-identity-brand-vision"/>
      <w:bookmarkEnd w:id="4"/>
      <w:r>
        <w:lastRenderedPageBreak/>
        <w:t>2. Project Identity – Brand &amp; Vision</w:t>
      </w:r>
    </w:p>
    <w:p w14:paraId="0BC83E47" w14:textId="77777777" w:rsidR="00D516FE" w:rsidRDefault="009D080E">
      <w:pPr>
        <w:pStyle w:val="Compact"/>
        <w:numPr>
          <w:ilvl w:val="0"/>
          <w:numId w:val="3"/>
        </w:numPr>
      </w:pPr>
      <w:r>
        <w:rPr>
          <w:b/>
          <w:bCs/>
        </w:rPr>
        <w:t>Visuals:</w:t>
      </w:r>
      <w:r>
        <w:t xml:space="preserve"> Transition to the </w:t>
      </w:r>
      <w:r>
        <w:rPr>
          <w:b/>
          <w:bCs/>
        </w:rPr>
        <w:t>Green Hill Canarias brand identity</w:t>
      </w:r>
      <w:r>
        <w:t xml:space="preserve">. The </w:t>
      </w:r>
      <w:r>
        <w:rPr>
          <w:b/>
          <w:bCs/>
        </w:rPr>
        <w:t>Green Hill logo</w:t>
      </w:r>
      <w:r>
        <w:t xml:space="preserve"> materializes (perhaps a sleek animation or reveal), set against a white or transparent backdrop to signify purity and professionalism. Next, cut to inside a </w:t>
      </w:r>
      <w:r>
        <w:rPr>
          <w:b/>
          <w:bCs/>
        </w:rPr>
        <w:t>state-of-the-art greenhouse</w:t>
      </w:r>
      <w:r>
        <w:t xml:space="preserve">: rows of vibrant green cannabis plants bathed in sunlight, within a clean, controlled environment. The camera pans across the greenhouse showing </w:t>
      </w:r>
      <w:r>
        <w:rPr>
          <w:b/>
          <w:bCs/>
        </w:rPr>
        <w:t>advanced airflow and filtration systems</w:t>
      </w:r>
      <w:r>
        <w:t xml:space="preserve"> humming quietly (large intake vents or HEPA filters visible). These</w:t>
      </w:r>
      <w:r>
        <w:t xml:space="preserve"> visuals communicate </w:t>
      </w:r>
      <w:r>
        <w:rPr>
          <w:i/>
          <w:iCs/>
        </w:rPr>
        <w:t>precision cultivation</w:t>
      </w:r>
      <w:r>
        <w:t xml:space="preserve"> and a pharmaceutical-standard facility. </w:t>
      </w:r>
      <w:r>
        <w:rPr>
          <w:i/>
          <w:iCs/>
        </w:rPr>
        <w:t>(Green Hill’s facility is designed to pharmaceutical standards – e.g., positive-pressure HEPA-filtered air ensures cleanroom-grade cultivation conditions</w:t>
      </w:r>
      <w:hyperlink r:id="rId6" w:anchor=":~:text=infrastructure%29,maintain%20sterility%20and%20product%20integrity">
        <w:r>
          <w:rPr>
            <w:rStyle w:val="Hyperlink"/>
            <w:i/>
            <w:iCs/>
          </w:rPr>
          <w:t>[2]</w:t>
        </w:r>
      </w:hyperlink>
      <w:r>
        <w:rPr>
          <w:i/>
          <w:iCs/>
        </w:rPr>
        <w:t>.)</w:t>
      </w:r>
      <w:r>
        <w:t xml:space="preserve"> This section establishes the brand’s core values and vision.</w:t>
      </w:r>
    </w:p>
    <w:p w14:paraId="1C09D87A" w14:textId="77777777" w:rsidR="00D516FE" w:rsidRDefault="009D080E">
      <w:pPr>
        <w:pStyle w:val="Compact"/>
        <w:numPr>
          <w:ilvl w:val="0"/>
          <w:numId w:val="3"/>
        </w:numPr>
      </w:pPr>
      <w:r>
        <w:rPr>
          <w:b/>
          <w:bCs/>
        </w:rPr>
        <w:t>Text Overlay:</w:t>
      </w:r>
      <w:r>
        <w:t xml:space="preserve"> </w:t>
      </w:r>
      <w:r>
        <w:rPr>
          <w:i/>
          <w:iCs/>
        </w:rPr>
        <w:t>“Green Hill Canarias — Precision Cultivation. Pharmaceutical Integrity.”</w:t>
      </w:r>
      <w:r>
        <w:t xml:space="preserve"> – This text appears alongside the visuals of the greenhouse and equipment, reinforcing the brand’s twin pillars: </w:t>
      </w:r>
      <w:r>
        <w:rPr>
          <w:b/>
          <w:bCs/>
        </w:rPr>
        <w:t>precision</w:t>
      </w:r>
      <w:r>
        <w:t xml:space="preserve"> in growing high-quality medicinal cannabis, and </w:t>
      </w:r>
      <w:r>
        <w:rPr>
          <w:b/>
          <w:bCs/>
        </w:rPr>
        <w:t>integrity</w:t>
      </w:r>
      <w:r>
        <w:t xml:space="preserve"> in meeting pharmaceutical-grade compliance. The style is bold and clear.</w:t>
      </w:r>
    </w:p>
    <w:p w14:paraId="40C27A04" w14:textId="77777777" w:rsidR="00D516FE" w:rsidRDefault="009D080E">
      <w:pPr>
        <w:pStyle w:val="Compact"/>
        <w:numPr>
          <w:ilvl w:val="0"/>
          <w:numId w:val="3"/>
        </w:numPr>
      </w:pPr>
      <w:r>
        <w:rPr>
          <w:b/>
          <w:bCs/>
        </w:rPr>
        <w:t>Voiceover (Optional):</w:t>
      </w:r>
      <w:r>
        <w:t xml:space="preserve"> </w:t>
      </w:r>
      <w:r>
        <w:rPr>
          <w:i/>
          <w:iCs/>
        </w:rPr>
        <w:t>“From the Atlantic edge of Europe, a new standard rises.”</w:t>
      </w:r>
      <w:r>
        <w:t xml:space="preserve"> – This narrator line emphasizes Green Hill’s unique position (geographically and technologically) at Europe’s frontier, setting a </w:t>
      </w:r>
      <w:r>
        <w:rPr>
          <w:i/>
          <w:iCs/>
        </w:rPr>
        <w:t>new standard</w:t>
      </w:r>
      <w:r>
        <w:t xml:space="preserve"> in the industry. It echoes the commitment to </w:t>
      </w:r>
      <w:r>
        <w:rPr>
          <w:b/>
          <w:bCs/>
        </w:rPr>
        <w:t>technology, ecology, and compliance</w:t>
      </w:r>
      <w:r>
        <w:t xml:space="preserve"> coming together in Green Hill’s mission</w:t>
      </w:r>
      <w:hyperlink r:id="rId7" w:anchor=":~:text=We%20envision%20Green%20Hill%20as,traceability%2C%20adaptability%2C%20and%20sustained%20excellence">
        <w:r>
          <w:rPr>
            <w:rStyle w:val="Hyperlink"/>
          </w:rPr>
          <w:t>[3]</w:t>
        </w:r>
      </w:hyperlink>
      <w:r>
        <w:t>.</w:t>
      </w:r>
    </w:p>
    <w:p w14:paraId="7FCFC00B" w14:textId="77777777" w:rsidR="00D516FE" w:rsidRDefault="009D080E">
      <w:pPr>
        <w:pStyle w:val="Heading2"/>
      </w:pPr>
      <w:bookmarkStart w:id="6" w:name="facility-innovation"/>
      <w:bookmarkEnd w:id="5"/>
      <w:r>
        <w:t>3. Facility &amp; Innovation</w:t>
      </w:r>
    </w:p>
    <w:p w14:paraId="600768F8" w14:textId="77777777" w:rsidR="00D516FE" w:rsidRDefault="009D080E">
      <w:pPr>
        <w:pStyle w:val="Compact"/>
        <w:numPr>
          <w:ilvl w:val="0"/>
          <w:numId w:val="4"/>
        </w:numPr>
      </w:pPr>
      <w:r>
        <w:rPr>
          <w:b/>
          <w:bCs/>
        </w:rPr>
        <w:t>Visuals:</w:t>
      </w:r>
      <w:r>
        <w:t xml:space="preserve"> Now the video showcases the </w:t>
      </w:r>
      <w:r>
        <w:rPr>
          <w:b/>
          <w:bCs/>
        </w:rPr>
        <w:t>facility’s cutting-edge infrastructure and innovation</w:t>
      </w:r>
      <w:r>
        <w:t xml:space="preserve">. We see a rapid </w:t>
      </w:r>
      <w:r>
        <w:rPr>
          <w:b/>
          <w:bCs/>
        </w:rPr>
        <w:t>time-lapse</w:t>
      </w:r>
      <w:r>
        <w:t xml:space="preserve"> of the facility’s construction or installation process – steel structures rising or cultivation modules being put into place – symbolizing progress. Follow with shots of the operational tech: the automated </w:t>
      </w:r>
      <w:r>
        <w:rPr>
          <w:b/>
          <w:bCs/>
        </w:rPr>
        <w:t>fertigation system</w:t>
      </w:r>
      <w:r>
        <w:t xml:space="preserve"> watering plants in perfect precision, the gleaming </w:t>
      </w:r>
      <w:r>
        <w:rPr>
          <w:b/>
          <w:bCs/>
        </w:rPr>
        <w:t>HVAC units and HEPA filters</w:t>
      </w:r>
      <w:r>
        <w:t xml:space="preserve"> in the ceiling ensuring purified air, and blueprint-style overlays that highlight the facility’s s</w:t>
      </w:r>
      <w:r>
        <w:t xml:space="preserve">mart design (e.g. floor plans or 3D renders of the site). If available, include an interface of the </w:t>
      </w:r>
      <w:r>
        <w:rPr>
          <w:b/>
          <w:bCs/>
        </w:rPr>
        <w:t>AI-powered control system</w:t>
      </w:r>
      <w:r>
        <w:t xml:space="preserve"> or </w:t>
      </w:r>
      <w:r>
        <w:rPr>
          <w:b/>
          <w:bCs/>
        </w:rPr>
        <w:t>digital monitoring dashboard</w:t>
      </w:r>
      <w:r>
        <w:t xml:space="preserve"> to suggest intelligent automation. </w:t>
      </w:r>
      <w:r>
        <w:rPr>
          <w:i/>
          <w:iCs/>
        </w:rPr>
        <w:t>(Green Hill’s operating model was built around</w:t>
      </w:r>
      <w:r>
        <w:t xml:space="preserve"> </w:t>
      </w:r>
      <w:r>
        <w:rPr>
          <w:i/>
          <w:iCs/>
        </w:rPr>
        <w:t>AI-native systems and digitized workflows, with Phase I infrastructure deployed to be future-ready</w:t>
      </w:r>
      <w:hyperlink r:id="rId8" w:anchor=":~:text=leverage%20window%20for%20strategic%20innovation,systems%20scaled%20for%20future%20expansion">
        <w:r>
          <w:rPr>
            <w:rStyle w:val="Hyperlink"/>
            <w:i/>
            <w:iCs/>
          </w:rPr>
          <w:t>[4]</w:t>
        </w:r>
      </w:hyperlink>
      <w:r>
        <w:rPr>
          <w:i/>
          <w:iCs/>
        </w:rPr>
        <w:t>. The facility’s climate control uses active HEPA-filtered air and pressure cascades to maintain GMP-grade cleanroom conditions</w:t>
      </w:r>
      <w:hyperlink r:id="rId9" w:anchor=":~:text=infrastructure%29,maintain%20sterility%20and%20product%20integrity">
        <w:r>
          <w:rPr>
            <w:rStyle w:val="Hyperlink"/>
            <w:i/>
            <w:iCs/>
          </w:rPr>
          <w:t>[2]</w:t>
        </w:r>
      </w:hyperlink>
      <w:r>
        <w:rPr>
          <w:i/>
          <w:iCs/>
        </w:rPr>
        <w:t>.)</w:t>
      </w:r>
      <w:r>
        <w:t xml:space="preserve"> The color grading here is crisp and bright, underlining a sense of high-tech cleanliness and reliability.</w:t>
      </w:r>
    </w:p>
    <w:p w14:paraId="1752DF6B" w14:textId="77777777" w:rsidR="00D516FE" w:rsidRDefault="009D080E">
      <w:pPr>
        <w:pStyle w:val="Compact"/>
        <w:numPr>
          <w:ilvl w:val="0"/>
          <w:numId w:val="4"/>
        </w:numPr>
      </w:pPr>
      <w:r>
        <w:rPr>
          <w:b/>
          <w:bCs/>
        </w:rPr>
        <w:t>Text Overlay:</w:t>
      </w:r>
      <w:r>
        <w:t xml:space="preserve"> </w:t>
      </w:r>
      <w:r>
        <w:rPr>
          <w:i/>
          <w:iCs/>
        </w:rPr>
        <w:t>“AI-enabled systems | HEPA-filtered cleanrooms | GMP-aligned infrastructure”</w:t>
      </w:r>
      <w:r>
        <w:t xml:space="preserve"> – This appears as a tri-column or line-by-line list, synchronized with the corresponding visuals (AI system screen, then air filtration, then </w:t>
      </w:r>
      <w:r>
        <w:lastRenderedPageBreak/>
        <w:t xml:space="preserve">facility wide shot). Each phrase may animate in as the related clip plays. This text succinctly conveys Green Hill’s </w:t>
      </w:r>
      <w:r>
        <w:rPr>
          <w:b/>
          <w:bCs/>
        </w:rPr>
        <w:t>innovation edge</w:t>
      </w:r>
      <w:r>
        <w:t xml:space="preserve">: artificial intelligence for precision control, pharmaceutical cleanroom standards for cultivation, and infrastructure built to </w:t>
      </w:r>
      <w:r>
        <w:rPr>
          <w:b/>
          <w:bCs/>
        </w:rPr>
        <w:t>Good Manufacturing Practice (GM</w:t>
      </w:r>
      <w:r>
        <w:rPr>
          <w:b/>
          <w:bCs/>
        </w:rPr>
        <w:t>P)</w:t>
      </w:r>
      <w:r>
        <w:t xml:space="preserve"> specifications from day one</w:t>
      </w:r>
      <w:hyperlink r:id="rId10" w:anchor=":~:text=Environmental%20control%20is%20ensured%20through,and%20sustain%20consistent%20product%20performance">
        <w:r>
          <w:rPr>
            <w:rStyle w:val="Hyperlink"/>
          </w:rPr>
          <w:t>[5]</w:t>
        </w:r>
      </w:hyperlink>
      <w:r>
        <w:t>.</w:t>
      </w:r>
    </w:p>
    <w:p w14:paraId="6151BFDF" w14:textId="77777777" w:rsidR="00D516FE" w:rsidRDefault="009D080E">
      <w:pPr>
        <w:pStyle w:val="Compact"/>
        <w:numPr>
          <w:ilvl w:val="0"/>
          <w:numId w:val="4"/>
        </w:numPr>
      </w:pPr>
      <w:r>
        <w:rPr>
          <w:b/>
          <w:bCs/>
        </w:rPr>
        <w:t>Voiceover (Optional):</w:t>
      </w:r>
      <w:r>
        <w:t xml:space="preserve"> </w:t>
      </w:r>
      <w:r>
        <w:rPr>
          <w:i/>
          <w:iCs/>
        </w:rPr>
        <w:t>“Inside our facility, innovation runs deep – AI-driven controls, pharmaceutical-grade air purity, and infrastructure aligned with EU-GMP standards from the ground up.”</w:t>
      </w:r>
      <w:r>
        <w:t xml:space="preserve"> – This line would reinforce how every aspect of the facility is forward-thinking and compliance-focused, helping viewers appreciate the sophistication behind what they see.</w:t>
      </w:r>
    </w:p>
    <w:p w14:paraId="183AAA1A" w14:textId="77777777" w:rsidR="00D516FE" w:rsidRDefault="009D080E">
      <w:pPr>
        <w:pStyle w:val="Heading2"/>
      </w:pPr>
      <w:bookmarkStart w:id="7" w:name="freeze-drying-leadership"/>
      <w:bookmarkEnd w:id="6"/>
      <w:r>
        <w:t>4. Freeze-Drying Leadership</w:t>
      </w:r>
    </w:p>
    <w:p w14:paraId="1D9C63FD" w14:textId="77777777" w:rsidR="00D516FE" w:rsidRDefault="009D080E">
      <w:pPr>
        <w:pStyle w:val="Compact"/>
        <w:numPr>
          <w:ilvl w:val="0"/>
          <w:numId w:val="5"/>
        </w:numPr>
      </w:pPr>
      <w:r>
        <w:rPr>
          <w:b/>
          <w:bCs/>
        </w:rPr>
        <w:t>Visuals:</w:t>
      </w:r>
      <w:r>
        <w:t xml:space="preserve"> Shift to highlight Green Hill’s </w:t>
      </w:r>
      <w:r>
        <w:rPr>
          <w:b/>
          <w:bCs/>
        </w:rPr>
        <w:t>post-harvest innovation – freeze-drying</w:t>
      </w:r>
      <w:r>
        <w:t xml:space="preserve">. Start with an </w:t>
      </w:r>
      <w:r>
        <w:rPr>
          <w:b/>
          <w:bCs/>
        </w:rPr>
        <w:t>animation or macro shot</w:t>
      </w:r>
      <w:r>
        <w:t xml:space="preserve"> illustrating the freeze-drying process: perhaps an animation of a cannabis flower being frozen and dehydrated, or a real close-up of </w:t>
      </w:r>
      <w:r>
        <w:rPr>
          <w:b/>
          <w:bCs/>
        </w:rPr>
        <w:t>frost crystals</w:t>
      </w:r>
      <w:r>
        <w:t xml:space="preserve"> forming on the bud. Follow with footage from the facility: the </w:t>
      </w:r>
      <w:r>
        <w:rPr>
          <w:b/>
          <w:bCs/>
        </w:rPr>
        <w:t>industrial freeze-dryer units</w:t>
      </w:r>
      <w:r>
        <w:t xml:space="preserve"> (shiny stainless steel chambers) in action – a door closing and a status panel lighting up. Then a macro shot of </w:t>
      </w:r>
      <w:r>
        <w:rPr>
          <w:b/>
          <w:bCs/>
        </w:rPr>
        <w:t>cannabis trichomes</w:t>
      </w:r>
      <w:r>
        <w:t xml:space="preserve"> (the resin glands) glisteni</w:t>
      </w:r>
      <w:r>
        <w:t xml:space="preserve">ng on a bud, implying preserved quality. Finally, show the </w:t>
      </w:r>
      <w:r>
        <w:rPr>
          <w:b/>
          <w:bCs/>
        </w:rPr>
        <w:t>packaging room</w:t>
      </w:r>
      <w:r>
        <w:t xml:space="preserve"> where finished products (dried cannabis flower) are being bottled or sealed under sterile conditions. These visuals establish Green Hill’s mastery of a novel technique in cannabis processing. </w:t>
      </w:r>
      <w:r>
        <w:rPr>
          <w:i/>
          <w:iCs/>
        </w:rPr>
        <w:t>(By employing precision</w:t>
      </w:r>
      <w:r>
        <w:t xml:space="preserve"> </w:t>
      </w:r>
      <w:r>
        <w:rPr>
          <w:i/>
          <w:iCs/>
        </w:rPr>
        <w:t>freeze-drying within ~48 hours of harvest, Green Hill retains the full terpene and cannabinoid profile of the plant while guaranteeing microbiological safety</w:t>
      </w:r>
      <w:hyperlink r:id="rId11" w:anchor=":~:text=Green%20Hill%20is%20poised%20to,European%20markets%20from%20day%20one">
        <w:r>
          <w:rPr>
            <w:rStyle w:val="Hyperlink"/>
            <w:i/>
            <w:iCs/>
          </w:rPr>
          <w:t>[6]</w:t>
        </w:r>
      </w:hyperlink>
      <w:r>
        <w:rPr>
          <w:i/>
          <w:iCs/>
        </w:rPr>
        <w:t>. This makes their product the first of its kind in Europe – a “live dried” cannabis flower produced to EU-GMP pharmaceutical grade.)</w:t>
      </w:r>
    </w:p>
    <w:p w14:paraId="13B4B1C3" w14:textId="77777777" w:rsidR="00D516FE" w:rsidRDefault="009D080E">
      <w:pPr>
        <w:pStyle w:val="Compact"/>
        <w:numPr>
          <w:ilvl w:val="0"/>
          <w:numId w:val="5"/>
        </w:numPr>
      </w:pPr>
      <w:r>
        <w:rPr>
          <w:b/>
          <w:bCs/>
        </w:rPr>
        <w:t>Text Overlay:</w:t>
      </w:r>
      <w:r>
        <w:t xml:space="preserve"> </w:t>
      </w:r>
      <w:r>
        <w:rPr>
          <w:i/>
          <w:iCs/>
        </w:rPr>
        <w:t>“The first EU-GMP freeze-dried cannabis flower”</w:t>
      </w:r>
      <w:r>
        <w:t xml:space="preserve"> – This powerful statement appears over the freeze-dryer footage or the packaged product. It positions Green Hill as a </w:t>
      </w:r>
      <w:r>
        <w:rPr>
          <w:b/>
          <w:bCs/>
        </w:rPr>
        <w:t>European leader</w:t>
      </w:r>
      <w:r>
        <w:t xml:space="preserve"> in bringing freeze-drying technology to medical cannabis at GMP quality</w:t>
      </w:r>
      <w:hyperlink r:id="rId12" w:anchor=":~:text=Green%20Hill%20is%20poised%20to,European%20markets%20from%20day%20one">
        <w:r>
          <w:rPr>
            <w:rStyle w:val="Hyperlink"/>
          </w:rPr>
          <w:t>[6]</w:t>
        </w:r>
      </w:hyperlink>
      <w:r>
        <w:t>. The phrasing “first… in Europe” signals innovation leadership. We can style “EU-GMP freeze-dried” in a slightly different color or font weight to draw attention to the uniqueness.</w:t>
      </w:r>
    </w:p>
    <w:p w14:paraId="161438F2" w14:textId="77777777" w:rsidR="00D516FE" w:rsidRDefault="009D080E">
      <w:pPr>
        <w:pStyle w:val="Compact"/>
        <w:numPr>
          <w:ilvl w:val="0"/>
          <w:numId w:val="5"/>
        </w:numPr>
      </w:pPr>
      <w:r>
        <w:rPr>
          <w:b/>
          <w:bCs/>
        </w:rPr>
        <w:t>Voiceover (Optional):</w:t>
      </w:r>
      <w:r>
        <w:t xml:space="preserve"> </w:t>
      </w:r>
      <w:r>
        <w:rPr>
          <w:i/>
          <w:iCs/>
        </w:rPr>
        <w:t>“Freeze-drying at pharmaceutical standards – a first for European medicinal cannabis – preserves the plant’s full profile for patients.”</w:t>
      </w:r>
      <w:r>
        <w:t xml:space="preserve"> – This narration (if used) provides context: that this technique locks in purity and potency, underscoring why it’s a breakthrough.</w:t>
      </w:r>
    </w:p>
    <w:p w14:paraId="20D94ABF" w14:textId="77777777" w:rsidR="00D516FE" w:rsidRDefault="009D080E">
      <w:pPr>
        <w:pStyle w:val="Heading2"/>
      </w:pPr>
      <w:bookmarkStart w:id="8" w:name="strategic-advantage"/>
      <w:bookmarkEnd w:id="7"/>
      <w:r>
        <w:t>5. Strategic Advantage</w:t>
      </w:r>
    </w:p>
    <w:p w14:paraId="4B154905" w14:textId="77777777" w:rsidR="00D516FE" w:rsidRDefault="009D080E">
      <w:pPr>
        <w:pStyle w:val="Compact"/>
        <w:numPr>
          <w:ilvl w:val="0"/>
          <w:numId w:val="6"/>
        </w:numPr>
      </w:pPr>
      <w:r>
        <w:rPr>
          <w:b/>
          <w:bCs/>
        </w:rPr>
        <w:t>Visuals:</w:t>
      </w:r>
      <w:r>
        <w:t xml:space="preserve"> This section communicates </w:t>
      </w:r>
      <w:r>
        <w:rPr>
          <w:b/>
          <w:bCs/>
        </w:rPr>
        <w:t>Green Hill’s strategic advantages</w:t>
      </w:r>
      <w:r>
        <w:t xml:space="preserve"> – geographic, fiscal, and regulatory. Start with a graphic map highlighting the </w:t>
      </w:r>
      <w:r>
        <w:rPr>
          <w:b/>
          <w:bCs/>
        </w:rPr>
        <w:t>Canary Islands Special Zone (ZEC)</w:t>
      </w:r>
      <w:r>
        <w:t xml:space="preserve"> within Spain, perhaps with an icon or label showing “ZEC – 4% Tax Zone” on the Canary region. Then show a quick overlay </w:t>
      </w:r>
      <w:r>
        <w:lastRenderedPageBreak/>
        <w:t xml:space="preserve">of </w:t>
      </w:r>
      <w:r>
        <w:rPr>
          <w:b/>
          <w:bCs/>
        </w:rPr>
        <w:t>official documents</w:t>
      </w:r>
      <w:r>
        <w:t xml:space="preserve"> (for example, a stamped certificate or license document) to imply the </w:t>
      </w:r>
      <w:r>
        <w:rPr>
          <w:b/>
          <w:bCs/>
        </w:rPr>
        <w:t>ZEC registration</w:t>
      </w:r>
      <w:r>
        <w:t xml:space="preserve"> and legal approvals. Next, cut to a snippet of </w:t>
      </w:r>
      <w:r>
        <w:rPr>
          <w:b/>
          <w:bCs/>
        </w:rPr>
        <w:t>European cannabis regulations</w:t>
      </w:r>
      <w:r>
        <w:t xml:space="preserve"> – e.g., a page of EU GMP guidel</w:t>
      </w:r>
      <w:r>
        <w:t xml:space="preserve">ines or Spanish law text – with key phrases like “AEMPS License” or “EU-GMP” briefly highlighted, indicating compliance from the outset. Follow with imagery of quality assurance: perhaps </w:t>
      </w:r>
      <w:r>
        <w:rPr>
          <w:b/>
          <w:bCs/>
        </w:rPr>
        <w:t>stamps or seals</w:t>
      </w:r>
      <w:r>
        <w:t xml:space="preserve"> that read “GMP Compliant” or a </w:t>
      </w:r>
      <w:r>
        <w:rPr>
          <w:b/>
          <w:bCs/>
        </w:rPr>
        <w:t>checklist being ticked</w:t>
      </w:r>
      <w:r>
        <w:t xml:space="preserve"> by a compliance officer in a lab. These visuals reinforce trust and legitimacy. </w:t>
      </w:r>
      <w:r>
        <w:rPr>
          <w:i/>
          <w:iCs/>
        </w:rPr>
        <w:t>(Green Hill operates under Spain’s Canary Islands Special Zone, enjoying just</w:t>
      </w:r>
      <w:r>
        <w:t xml:space="preserve"> </w:t>
      </w:r>
      <w:r>
        <w:rPr>
          <w:i/>
          <w:iCs/>
        </w:rPr>
        <w:t>4% corporate tax</w:t>
      </w:r>
      <w:r>
        <w:t xml:space="preserve"> </w:t>
      </w:r>
      <w:r>
        <w:rPr>
          <w:i/>
          <w:iCs/>
        </w:rPr>
        <w:t>– a significant fiscal advantage</w:t>
      </w:r>
      <w:hyperlink r:id="rId13" w:anchor=":~:text=Legal%20Structure%20%26%20Location%3A%20Green,ZEC%20Registration%20Resolution%2C%20Oct%202024">
        <w:r>
          <w:rPr>
            <w:rStyle w:val="Hyperlink"/>
            <w:i/>
            <w:iCs/>
          </w:rPr>
          <w:t>[7]</w:t>
        </w:r>
      </w:hyperlink>
      <w:r>
        <w:rPr>
          <w:i/>
          <w:iCs/>
        </w:rPr>
        <w:t>. From day one, the project was conceived and built to meet</w:t>
      </w:r>
      <w:r>
        <w:t xml:space="preserve"> </w:t>
      </w:r>
      <w:r>
        <w:rPr>
          <w:i/>
          <w:iCs/>
        </w:rPr>
        <w:t>EU-GMP pharmaceutical standards, positioning it as a fully compliant producer ready for Europe’s stringent markets</w:t>
      </w:r>
      <w:hyperlink r:id="rId14" w:anchor=":~:text=From%20the%20outset%2C%20the%20entire,grade%20quality">
        <w:r>
          <w:rPr>
            <w:rStyle w:val="Hyperlink"/>
            <w:i/>
            <w:iCs/>
          </w:rPr>
          <w:t>[8]</w:t>
        </w:r>
      </w:hyperlink>
      <w:r>
        <w:rPr>
          <w:i/>
          <w:iCs/>
        </w:rPr>
        <w:t>.)</w:t>
      </w:r>
    </w:p>
    <w:p w14:paraId="0A9F112C" w14:textId="77777777" w:rsidR="00D516FE" w:rsidRDefault="009D080E">
      <w:pPr>
        <w:pStyle w:val="Compact"/>
        <w:numPr>
          <w:ilvl w:val="0"/>
          <w:numId w:val="6"/>
        </w:numPr>
      </w:pPr>
      <w:r>
        <w:rPr>
          <w:b/>
          <w:bCs/>
        </w:rPr>
        <w:t>Text Overlay:</w:t>
      </w:r>
      <w:r>
        <w:t xml:space="preserve"> </w:t>
      </w:r>
      <w:r>
        <w:rPr>
          <w:i/>
          <w:iCs/>
        </w:rPr>
        <w:t>“Located in Spain’s low-tax ZEC zone | Fully EU-GMP oriented from day one”</w:t>
      </w:r>
      <w:r>
        <w:t xml:space="preserve"> – This text is split into two lines or sides. The first part highlights the </w:t>
      </w:r>
      <w:r>
        <w:rPr>
          <w:b/>
          <w:bCs/>
        </w:rPr>
        <w:t>tax-incentivized location</w:t>
      </w:r>
      <w:r>
        <w:t xml:space="preserve"> (which appeals to investors by implying higher net returns and government support), and the second underlines </w:t>
      </w:r>
      <w:r>
        <w:rPr>
          <w:b/>
          <w:bCs/>
        </w:rPr>
        <w:t>embedded compliance</w:t>
      </w:r>
      <w:r>
        <w:t xml:space="preserve"> (appealing to regulators and partners by showing Green Hill’s commitment to quality). Together, these points convey that Green Hill is both </w:t>
      </w:r>
      <w:r>
        <w:rPr>
          <w:b/>
          <w:bCs/>
        </w:rPr>
        <w:t>financially savvy</w:t>
      </w:r>
      <w:r>
        <w:t xml:space="preserve"> and </w:t>
      </w:r>
      <w:r>
        <w:rPr>
          <w:b/>
          <w:bCs/>
        </w:rPr>
        <w:t>quality-driven</w:t>
      </w:r>
      <w:r>
        <w:t xml:space="preserve"> – a rare combination.</w:t>
      </w:r>
    </w:p>
    <w:p w14:paraId="13627BFC" w14:textId="77777777" w:rsidR="00D516FE" w:rsidRDefault="009D080E">
      <w:pPr>
        <w:pStyle w:val="Compact"/>
        <w:numPr>
          <w:ilvl w:val="0"/>
          <w:numId w:val="6"/>
        </w:numPr>
      </w:pPr>
      <w:r>
        <w:rPr>
          <w:b/>
          <w:bCs/>
        </w:rPr>
        <w:t>Voiceover (Optional):</w:t>
      </w:r>
      <w:r>
        <w:t xml:space="preserve"> </w:t>
      </w:r>
      <w:r>
        <w:rPr>
          <w:i/>
          <w:iCs/>
        </w:rPr>
        <w:t>“Strategically based in a 4% tax zone and engineered for EU-GMP compliance from day one, Green Hill marries fiscal efficiency with pharmaceutical-grade rigor.”</w:t>
      </w:r>
      <w:r>
        <w:t xml:space="preserve"> – This line, if spoken, succinctly sums up why the location and design give Green Hill an edge over competitors.</w:t>
      </w:r>
    </w:p>
    <w:p w14:paraId="443B3276" w14:textId="77777777" w:rsidR="00D516FE" w:rsidRDefault="009D080E">
      <w:pPr>
        <w:pStyle w:val="Heading2"/>
      </w:pPr>
      <w:bookmarkStart w:id="9" w:name="milestones-pilot-validation"/>
      <w:bookmarkEnd w:id="8"/>
      <w:r>
        <w:t>6. Milestones &amp; Pilot Validation</w:t>
      </w:r>
    </w:p>
    <w:p w14:paraId="2E0BB063" w14:textId="77777777" w:rsidR="00D516FE" w:rsidRDefault="009D080E">
      <w:pPr>
        <w:pStyle w:val="Compact"/>
        <w:numPr>
          <w:ilvl w:val="0"/>
          <w:numId w:val="7"/>
        </w:numPr>
      </w:pPr>
      <w:r>
        <w:rPr>
          <w:b/>
          <w:bCs/>
        </w:rPr>
        <w:t>Visuals:</w:t>
      </w:r>
      <w:r>
        <w:t xml:space="preserve"> Now the video presents </w:t>
      </w:r>
      <w:r>
        <w:rPr>
          <w:b/>
          <w:bCs/>
        </w:rPr>
        <w:t>key milestones achieved</w:t>
      </w:r>
      <w:r>
        <w:t xml:space="preserve"> </w:t>
      </w:r>
      <w:r>
        <w:t xml:space="preserve">and the validation of Green Hill’s model, instilling confidence that the project is not just vision but execution. Use a </w:t>
      </w:r>
      <w:r>
        <w:rPr>
          <w:b/>
          <w:bCs/>
        </w:rPr>
        <w:t>dashboard or timeline graphic</w:t>
      </w:r>
      <w:r>
        <w:t xml:space="preserve"> to illustrate milestones (each appearing with a brief title and date). For example: “</w:t>
      </w:r>
      <w:r>
        <w:rPr>
          <w:b/>
          <w:bCs/>
        </w:rPr>
        <w:t>Cultivation Module Installed – (Q4 2025)</w:t>
      </w:r>
      <w:r>
        <w:t>”, “</w:t>
      </w:r>
      <w:r>
        <w:rPr>
          <w:b/>
          <w:bCs/>
        </w:rPr>
        <w:t>Pilot Crop Harvested &amp; Freeze-Dried – (2026)</w:t>
      </w:r>
      <w:r>
        <w:t>”, “</w:t>
      </w:r>
      <w:r>
        <w:rPr>
          <w:b/>
          <w:bCs/>
        </w:rPr>
        <w:t>Quality Systems Validated – (2026)</w:t>
      </w:r>
      <w:r>
        <w:t>”. For each, show a related visual:</w:t>
      </w:r>
    </w:p>
    <w:p w14:paraId="117A7F70" w14:textId="77777777" w:rsidR="00D516FE" w:rsidRDefault="009D080E">
      <w:pPr>
        <w:pStyle w:val="Compact"/>
        <w:numPr>
          <w:ilvl w:val="0"/>
          <w:numId w:val="7"/>
        </w:numPr>
      </w:pPr>
      <w:r>
        <w:rPr>
          <w:i/>
          <w:iCs/>
        </w:rPr>
        <w:t>Cultivation module installed:</w:t>
      </w:r>
      <w:r>
        <w:t xml:space="preserve"> show the interior of the grow chamber with lights and irrigation operational, or team members inspecting young plants (conveying that the cultivation area is up and running).</w:t>
      </w:r>
    </w:p>
    <w:p w14:paraId="2377AB61" w14:textId="77777777" w:rsidR="00D516FE" w:rsidRDefault="009D080E">
      <w:pPr>
        <w:pStyle w:val="Compact"/>
        <w:numPr>
          <w:ilvl w:val="0"/>
          <w:numId w:val="7"/>
        </w:numPr>
      </w:pPr>
      <w:r>
        <w:rPr>
          <w:i/>
          <w:iCs/>
        </w:rPr>
        <w:t>Validation loop / Quality-by-Design:</w:t>
      </w:r>
      <w:r>
        <w:t xml:space="preserve"> perhaps an image of a laboratory test being conducted on a cannabis sample (a lab technician with a petri dish or HPLC machine), or a computer screen displaying environmental data charts, indicating </w:t>
      </w:r>
      <w:r>
        <w:rPr>
          <w:b/>
          <w:bCs/>
        </w:rPr>
        <w:t>data-driven cultivation</w:t>
      </w:r>
      <w:r>
        <w:t xml:space="preserve">. You might also show a glimpse of an </w:t>
      </w:r>
      <w:r>
        <w:rPr>
          <w:b/>
          <w:bCs/>
        </w:rPr>
        <w:t>AI-driven Quality Management System (QMS)</w:t>
      </w:r>
      <w:r>
        <w:t xml:space="preserve"> </w:t>
      </w:r>
      <w:r>
        <w:t>interface – for instance, a tablet with a checklist or sensors data, highlighting digital QA tracking.</w:t>
      </w:r>
    </w:p>
    <w:p w14:paraId="40F66ADA" w14:textId="77777777" w:rsidR="00D516FE" w:rsidRDefault="009D080E">
      <w:pPr>
        <w:pStyle w:val="Compact"/>
        <w:numPr>
          <w:ilvl w:val="0"/>
          <w:numId w:val="7"/>
        </w:numPr>
      </w:pPr>
      <w:r>
        <w:rPr>
          <w:i/>
          <w:iCs/>
        </w:rPr>
        <w:t>AI QMS / Lab equipment:</w:t>
      </w:r>
      <w:r>
        <w:t xml:space="preserve"> show close-ups of the </w:t>
      </w:r>
      <w:r>
        <w:rPr>
          <w:b/>
          <w:bCs/>
        </w:rPr>
        <w:t>quality control laboratory</w:t>
      </w:r>
      <w:r>
        <w:t xml:space="preserve"> – analytical instruments, white-coated staff with safety goggles, calibration of equipment – demonstrating that the quality and validation processes are well </w:t>
      </w:r>
      <w:r>
        <w:lastRenderedPageBreak/>
        <w:t>in hand.</w:t>
      </w:r>
      <w:r>
        <w:br/>
        <w:t xml:space="preserve">All these visuals should have a dynamic, “in-progress” feel, showing that Green Hill has moved beyond planning into active validation. </w:t>
      </w:r>
      <w:r>
        <w:rPr>
          <w:i/>
          <w:iCs/>
        </w:rPr>
        <w:t>(During 2025–2026, Green Hill executed a</w:t>
      </w:r>
      <w:r>
        <w:t xml:space="preserve"> </w:t>
      </w:r>
      <w:r>
        <w:rPr>
          <w:i/>
          <w:iCs/>
        </w:rPr>
        <w:t>live pilot cultivation, using a Quality-by-Design (QbD) approach to refine processes under real conditions</w:t>
      </w:r>
      <w:hyperlink r:id="rId15" w:anchor=":~:text=This%20cultivation%20zone%20has%20since,and%20consumer%20demands%20across%20Europe">
        <w:r>
          <w:rPr>
            <w:rStyle w:val="Hyperlink"/>
            <w:i/>
            <w:iCs/>
          </w:rPr>
          <w:t>[9]</w:t>
        </w:r>
      </w:hyperlink>
      <w:r>
        <w:rPr>
          <w:i/>
          <w:iCs/>
        </w:rPr>
        <w:t>. The team ran end-to-end trials: from cultivation to harvest to freeze-drying and laboratory testing, to ensure every system works as intended. These pilot runs successfully</w:t>
      </w:r>
      <w:r>
        <w:t xml:space="preserve"> </w:t>
      </w:r>
      <w:r>
        <w:rPr>
          <w:i/>
          <w:iCs/>
        </w:rPr>
        <w:t>validated the freeze-drying platform</w:t>
      </w:r>
      <w:r>
        <w:t xml:space="preserve"> </w:t>
      </w:r>
      <w:r>
        <w:rPr>
          <w:i/>
          <w:iCs/>
        </w:rPr>
        <w:t>and the</w:t>
      </w:r>
      <w:r>
        <w:t xml:space="preserve"> </w:t>
      </w:r>
      <w:r>
        <w:rPr>
          <w:i/>
          <w:iCs/>
        </w:rPr>
        <w:t>AI-enhanced quality system, proving that the facility can consistently produce compliant, high-grade product. By late 2026, Green Hill had a fully operational pilot site and a proven foundation ready for</w:t>
      </w:r>
      <w:r>
        <w:t xml:space="preserve"> </w:t>
      </w:r>
      <w:r>
        <w:rPr>
          <w:i/>
          <w:iCs/>
        </w:rPr>
        <w:t>accelerated EU-GMP certification</w:t>
      </w:r>
      <w:hyperlink r:id="rId16" w:anchor=":~:text=This%20milestone%20phase%20concludes%20with,GMP%20certification%20and%20scalable%20commercialization">
        <w:r>
          <w:rPr>
            <w:rStyle w:val="Hyperlink"/>
            <w:i/>
            <w:iCs/>
          </w:rPr>
          <w:t>[10]</w:t>
        </w:r>
      </w:hyperlink>
      <w:r>
        <w:rPr>
          <w:i/>
          <w:iCs/>
        </w:rPr>
        <w:t>.)</w:t>
      </w:r>
    </w:p>
    <w:p w14:paraId="486DF307" w14:textId="77777777" w:rsidR="00D516FE" w:rsidRDefault="009D080E">
      <w:pPr>
        <w:pStyle w:val="Compact"/>
        <w:numPr>
          <w:ilvl w:val="0"/>
          <w:numId w:val="7"/>
        </w:numPr>
      </w:pPr>
      <w:r>
        <w:rPr>
          <w:b/>
          <w:bCs/>
        </w:rPr>
        <w:t>Text Overlay:</w:t>
      </w:r>
      <w:r>
        <w:t xml:space="preserve"> </w:t>
      </w:r>
      <w:r>
        <w:rPr>
          <w:i/>
          <w:iCs/>
        </w:rPr>
        <w:t>“Live cultivation pilot completed | Quality-by-Design validated | Ready for full certification”</w:t>
      </w:r>
      <w:r>
        <w:t xml:space="preserve"> – This text (perhaps presented as three consecutive title cards or a single list with checkmarks) summarizes the milestone achievements. It tells viewers that Green Hill has </w:t>
      </w:r>
      <w:r>
        <w:rPr>
          <w:b/>
          <w:bCs/>
        </w:rPr>
        <w:t>de-risked the project</w:t>
      </w:r>
      <w:r>
        <w:t xml:space="preserve"> through pilot success: the cultivation process works, the quality systems meet standards, and the company is essentially </w:t>
      </w:r>
      <w:r>
        <w:rPr>
          <w:b/>
          <w:bCs/>
        </w:rPr>
        <w:t>certification-ready</w:t>
      </w:r>
      <w:r>
        <w:t xml:space="preserve"> for commercial GMP operations. Each phrase could appear alongside the relevant</w:t>
      </w:r>
      <w:r>
        <w:t xml:space="preserve"> visual (e.g., “pilot completed” with a shot of plants, “QbD validated” with a lab/QMS shot, and “ready for certification” with a document or thumbs-up from an inspector). The language here builds confidence that Green Hill is </w:t>
      </w:r>
      <w:r>
        <w:rPr>
          <w:b/>
          <w:bCs/>
        </w:rPr>
        <w:t>not just visionary, but execution-focused</w:t>
      </w:r>
      <w:r>
        <w:t xml:space="preserve"> and on the cusp of full-scale operation.</w:t>
      </w:r>
    </w:p>
    <w:p w14:paraId="3D113879" w14:textId="77777777" w:rsidR="00D516FE" w:rsidRDefault="009D080E">
      <w:pPr>
        <w:pStyle w:val="Compact"/>
        <w:numPr>
          <w:ilvl w:val="0"/>
          <w:numId w:val="7"/>
        </w:numPr>
      </w:pPr>
      <w:r>
        <w:rPr>
          <w:b/>
          <w:bCs/>
        </w:rPr>
        <w:t>Voiceover (Optional):</w:t>
      </w:r>
      <w:r>
        <w:t xml:space="preserve"> </w:t>
      </w:r>
      <w:r>
        <w:rPr>
          <w:i/>
          <w:iCs/>
        </w:rPr>
        <w:t>“From installing our first cultivation module to completing pilot harvests, every step has been proven and refined. Our Quality-by-Design framework and AI-driven QMS have been validated in real conditions, paving the way for full EU-GMP certification.”</w:t>
      </w:r>
      <w:r>
        <w:t xml:space="preserve"> – This narration would walk the viewer through the journey of milestones, emphasizing that nothing is theoretical – it’s all been achieved and documented.</w:t>
      </w:r>
    </w:p>
    <w:p w14:paraId="58B04722" w14:textId="77777777" w:rsidR="00D516FE" w:rsidRDefault="009D080E">
      <w:pPr>
        <w:pStyle w:val="Heading2"/>
      </w:pPr>
      <w:bookmarkStart w:id="10" w:name="X842d3fed42f165ab3682fc24a13bc7bfdaeeae5"/>
      <w:bookmarkEnd w:id="9"/>
      <w:r>
        <w:t>7. Closing Sequence – Future Vision &amp; Call to Action</w:t>
      </w:r>
    </w:p>
    <w:p w14:paraId="7DA5C0A2" w14:textId="77777777" w:rsidR="00D516FE" w:rsidRDefault="009D080E">
      <w:pPr>
        <w:pStyle w:val="Compact"/>
        <w:numPr>
          <w:ilvl w:val="0"/>
          <w:numId w:val="8"/>
        </w:numPr>
      </w:pPr>
      <w:r>
        <w:rPr>
          <w:b/>
          <w:bCs/>
        </w:rPr>
        <w:t>Visuals:</w:t>
      </w:r>
      <w:r>
        <w:t xml:space="preserve"> The finale ties everything together and leaves a strong </w:t>
      </w:r>
      <w:r>
        <w:rPr>
          <w:b/>
          <w:bCs/>
        </w:rPr>
        <w:t>brand impression</w:t>
      </w:r>
      <w:r>
        <w:t xml:space="preserve">. Begin with a </w:t>
      </w:r>
      <w:r>
        <w:rPr>
          <w:b/>
          <w:bCs/>
        </w:rPr>
        <w:t>close-up shot of a cannabis flower</w:t>
      </w:r>
      <w:r>
        <w:t xml:space="preserve"> – healthy, green, and shimmering with trichomes – symbolizing the product at the heart of Green Hill. Then gently </w:t>
      </w:r>
      <w:r>
        <w:rPr>
          <w:b/>
          <w:bCs/>
        </w:rPr>
        <w:t>fade</w:t>
      </w:r>
      <w:r>
        <w:t xml:space="preserve"> that into a breathtaking </w:t>
      </w:r>
      <w:r>
        <w:rPr>
          <w:b/>
          <w:bCs/>
        </w:rPr>
        <w:t>landscape shot</w:t>
      </w:r>
      <w:r>
        <w:t xml:space="preserve"> of the Canary Islands (e.g., an evening golden light over the ocean and mountains) to re-emphasize the project’s unique location and natural harmony. Finally, fade into the Green Hill </w:t>
      </w:r>
      <w:r>
        <w:rPr>
          <w:b/>
          <w:bCs/>
        </w:rPr>
        <w:t>logo</w:t>
      </w:r>
      <w:r>
        <w:t xml:space="preserve"> on a black or white background. Below the</w:t>
      </w:r>
      <w:r>
        <w:t xml:space="preserve"> logo, the company’s </w:t>
      </w:r>
      <w:r>
        <w:rPr>
          <w:b/>
          <w:bCs/>
        </w:rPr>
        <w:t>website URL</w:t>
      </w:r>
      <w:r>
        <w:t xml:space="preserve"> appears (</w:t>
      </w:r>
      <w:r>
        <w:rPr>
          <w:rStyle w:val="VerbatimChar"/>
        </w:rPr>
        <w:t>www.greenhillcanarias.com</w:t>
      </w:r>
      <w:r>
        <w:t xml:space="preserve">). This sequence should be timed with the climax of the background music, giving a sense of closure and inspiration. The pacing is calm and assuring, with a fade to black at the very end. </w:t>
      </w:r>
      <w:r>
        <w:rPr>
          <w:i/>
          <w:iCs/>
        </w:rPr>
        <w:t>(This combination of imagery – the product, the environment, and the brand – underlines Green Hill’s vision to</w:t>
      </w:r>
      <w:r>
        <w:t xml:space="preserve"> </w:t>
      </w:r>
      <w:r>
        <w:rPr>
          <w:i/>
          <w:iCs/>
        </w:rPr>
        <w:t>define the future of therapeutic cannabis</w:t>
      </w:r>
      <w:r>
        <w:t xml:space="preserve"> </w:t>
      </w:r>
      <w:r>
        <w:rPr>
          <w:i/>
          <w:iCs/>
        </w:rPr>
        <w:t>with a harmonious blend of science and nature</w:t>
      </w:r>
      <w:hyperlink r:id="rId17" w:anchor=":~:text=Through%20strategic%20foresight%2C%20collaborative%20alliances%2C,of%20therapeutic%20cannabis%20across%20Europe">
        <w:r>
          <w:rPr>
            <w:rStyle w:val="Hyperlink"/>
            <w:i/>
            <w:iCs/>
          </w:rPr>
          <w:t>[11]</w:t>
        </w:r>
      </w:hyperlink>
      <w:r>
        <w:rPr>
          <w:i/>
          <w:iCs/>
        </w:rPr>
        <w:t>.)</w:t>
      </w:r>
    </w:p>
    <w:p w14:paraId="5ADC0C86" w14:textId="77777777" w:rsidR="00D516FE" w:rsidRDefault="009D080E">
      <w:pPr>
        <w:pStyle w:val="Compact"/>
        <w:numPr>
          <w:ilvl w:val="0"/>
          <w:numId w:val="8"/>
        </w:numPr>
      </w:pPr>
      <w:r>
        <w:rPr>
          <w:b/>
          <w:bCs/>
        </w:rPr>
        <w:lastRenderedPageBreak/>
        <w:t>Text Overlay:</w:t>
      </w:r>
      <w:r>
        <w:t xml:space="preserve"> </w:t>
      </w:r>
      <w:r>
        <w:rPr>
          <w:i/>
          <w:iCs/>
        </w:rPr>
        <w:t>“Green Hill Canarias | EU-GMP Medical Cannabis. Elevated.”</w:t>
      </w:r>
      <w:r>
        <w:t xml:space="preserve"> – The final title appears alongside the logo. The tagline “EU-GMP Medical Cannabis. Elevated.” communicates in a punchy way that Green Hill produces medical cannabis at the highest quality standard (EU-GMP) and does so on a higher level – both literally at elevation (island cliffs) and figuratively in terms of quality and innovation (an </w:t>
      </w:r>
      <w:r>
        <w:rPr>
          <w:i/>
          <w:iCs/>
        </w:rPr>
        <w:t>elevated</w:t>
      </w:r>
      <w:r>
        <w:t xml:space="preserve"> approach). The text uses a slight glow or cinematic sheen effect to make it stand out in the final shot.</w:t>
      </w:r>
      <w:r>
        <w:t xml:space="preserve"> After a moment, a </w:t>
      </w:r>
      <w:r>
        <w:rPr>
          <w:b/>
          <w:bCs/>
        </w:rPr>
        <w:t>CTA (Call to Action)</w:t>
      </w:r>
      <w:r>
        <w:t xml:space="preserve"> fades in: </w:t>
      </w:r>
      <w:r>
        <w:rPr>
          <w:i/>
          <w:iCs/>
        </w:rPr>
        <w:t>“Follow our journey: www.greenhillcanarias.com”</w:t>
      </w:r>
      <w:r>
        <w:t>. This encourages viewers (be they investors, partners, or interested audience) to stay engaged via the website.</w:t>
      </w:r>
    </w:p>
    <w:p w14:paraId="46D94C51" w14:textId="77777777" w:rsidR="00D516FE" w:rsidRDefault="009D080E">
      <w:pPr>
        <w:pStyle w:val="Compact"/>
        <w:numPr>
          <w:ilvl w:val="0"/>
          <w:numId w:val="8"/>
        </w:numPr>
      </w:pPr>
      <w:r>
        <w:rPr>
          <w:b/>
          <w:bCs/>
        </w:rPr>
        <w:t>Voiceover (Optional):</w:t>
      </w:r>
      <w:r>
        <w:t xml:space="preserve"> </w:t>
      </w:r>
      <w:r>
        <w:rPr>
          <w:i/>
          <w:iCs/>
        </w:rPr>
        <w:t>(If voiceover is being used, the narrator can deliver a closing line for added impact, for example:)</w:t>
      </w:r>
      <w:r>
        <w:t xml:space="preserve"> </w:t>
      </w:r>
      <w:r>
        <w:rPr>
          <w:i/>
          <w:iCs/>
        </w:rPr>
        <w:t>“Green Hill Canarias – EU-GMP medical cannabis, elevated to a new standard. Join us as we grow the future.”</w:t>
      </w:r>
      <w:r>
        <w:t xml:space="preserve"> – delivered with a confident, inspiring tone. The voice then pauses as the music resolves and the final logo and URL linger, making the brand name memorable.</w:t>
      </w:r>
    </w:p>
    <w:p w14:paraId="19519EE3" w14:textId="77777777" w:rsidR="00D516FE" w:rsidRDefault="009D080E">
      <w:r>
        <w:pict w14:anchorId="60A542CF">
          <v:rect id="_x0000_i1025" style="width:0;height:1.5pt" o:hralign="center" o:hrstd="t" o:hr="t"/>
        </w:pict>
      </w:r>
    </w:p>
    <w:p w14:paraId="6B492DAC" w14:textId="77777777" w:rsidR="00D516FE" w:rsidRDefault="009D080E">
      <w:pPr>
        <w:pStyle w:val="FirstParagraph"/>
      </w:pPr>
      <w:r>
        <w:rPr>
          <w:b/>
          <w:bCs/>
        </w:rPr>
        <w:t>Note:</w:t>
      </w:r>
      <w:r>
        <w:t xml:space="preserve"> The above storyboard is optimized for use with CapCut’s AI video generator (or similar tools). It provides clear descriptions of visuals and corresponding text, which the AI can use to auto-generate scenes. All content is in English, ready for an international audience. The pacing of text appearance should be synchronized with music swells and scene transitions for maximum emotional and visual impact. By following this outline, the final video will present </w:t>
      </w:r>
      <w:r>
        <w:rPr>
          <w:b/>
          <w:bCs/>
        </w:rPr>
        <w:t>Green Hill Canarias</w:t>
      </w:r>
      <w:r>
        <w:t xml:space="preserve"> as a bold, innovative, and tru</w:t>
      </w:r>
      <w:r>
        <w:t>stworthy leader at the forefront of Europe’s medicinal cannabis revolution – rooted in compliance and elevated by the unique spirit of the Canary Islands.</w:t>
      </w:r>
    </w:p>
    <w:bookmarkEnd w:id="10"/>
    <w:bookmarkEnd w:id="1"/>
    <w:bookmarkEnd w:id="2"/>
    <w:p w14:paraId="716A1D10" w14:textId="77777777" w:rsidR="00D516FE" w:rsidRDefault="009D080E">
      <w:r>
        <w:pict w14:anchorId="3F00F55D">
          <v:rect id="_x0000_i1026" style="width:0;height:1.5pt" o:hralign="center" o:hrstd="t" o:hr="t"/>
        </w:pict>
      </w:r>
    </w:p>
    <w:bookmarkStart w:id="11" w:name="citations"/>
    <w:p w14:paraId="0EE9D924" w14:textId="77777777" w:rsidR="00D516FE" w:rsidRDefault="009D080E">
      <w:pPr>
        <w:pStyle w:val="FirstParagraph"/>
      </w:pPr>
      <w:r>
        <w:fldChar w:fldCharType="begin"/>
      </w:r>
      <w:r>
        <w:instrText>HYPERLINK "file://file-2krW2ReojuoFQkx6aJT7KG" \l ":~:text=strategic%20delay%20as%20a%20next,and%20strengthening%20our%20sustainability%20objectives" \h</w:instrText>
      </w:r>
      <w:r>
        <w:fldChar w:fldCharType="separate"/>
      </w:r>
      <w:r>
        <w:rPr>
          <w:rStyle w:val="Hyperlink"/>
        </w:rPr>
        <w:t>[1]</w:t>
      </w:r>
      <w:r>
        <w:fldChar w:fldCharType="end"/>
      </w:r>
      <w:r>
        <w:t xml:space="preserve"> </w:t>
      </w:r>
      <w:hyperlink r:id="rId18" w:anchor=":~:text=infrastructure%29,maintain%20sterility%20and%20product%20integrity">
        <w:r>
          <w:rPr>
            <w:rStyle w:val="Hyperlink"/>
          </w:rPr>
          <w:t>[2]</w:t>
        </w:r>
      </w:hyperlink>
      <w:r>
        <w:t xml:space="preserve"> </w:t>
      </w:r>
      <w:hyperlink r:id="rId19" w:anchor=":~:text=We%20envision%20Green%20Hill%20as,traceability%2C%20adaptability%2C%20and%20sustained%20excellence">
        <w:r>
          <w:rPr>
            <w:rStyle w:val="Hyperlink"/>
          </w:rPr>
          <w:t>[3]</w:t>
        </w:r>
      </w:hyperlink>
      <w:r>
        <w:t xml:space="preserve"> </w:t>
      </w:r>
      <w:hyperlink r:id="rId20" w:anchor=":~:text=leverage%20window%20for%20strategic%20innovation,systems%20scaled%20for%20future%20expansion">
        <w:r>
          <w:rPr>
            <w:rStyle w:val="Hyperlink"/>
          </w:rPr>
          <w:t>[4]</w:t>
        </w:r>
      </w:hyperlink>
      <w:r>
        <w:t xml:space="preserve"> </w:t>
      </w:r>
      <w:hyperlink r:id="rId21" w:anchor=":~:text=Environmental%20control%20is%20ensured%20through,and%20sustain%20consistent%20product%20performance">
        <w:r>
          <w:rPr>
            <w:rStyle w:val="Hyperlink"/>
          </w:rPr>
          <w:t>[5]</w:t>
        </w:r>
      </w:hyperlink>
      <w:r>
        <w:t xml:space="preserve"> </w:t>
      </w:r>
      <w:hyperlink r:id="rId22" w:anchor=":~:text=Green%20Hill%20is%20poised%20to,European%20markets%20from%20day%20one">
        <w:r>
          <w:rPr>
            <w:rStyle w:val="Hyperlink"/>
          </w:rPr>
          <w:t>[6]</w:t>
        </w:r>
      </w:hyperlink>
      <w:r>
        <w:t xml:space="preserve"> </w:t>
      </w:r>
      <w:hyperlink r:id="rId23" w:anchor=":~:text=Legal%20Structure%20%26%20Location%3A%20Green,ZEC%20Registration%20Resolution%2C%20Oct%202024">
        <w:r>
          <w:rPr>
            <w:rStyle w:val="Hyperlink"/>
          </w:rPr>
          <w:t>[7]</w:t>
        </w:r>
      </w:hyperlink>
      <w:r>
        <w:t xml:space="preserve"> </w:t>
      </w:r>
      <w:hyperlink r:id="rId24" w:anchor=":~:text=From%20the%20outset%2C%20the%20entire,grade%20quality">
        <w:r>
          <w:rPr>
            <w:rStyle w:val="Hyperlink"/>
          </w:rPr>
          <w:t>[8]</w:t>
        </w:r>
      </w:hyperlink>
      <w:r>
        <w:t xml:space="preserve"> </w:t>
      </w:r>
      <w:hyperlink r:id="rId25" w:anchor=":~:text=This%20cultivation%20zone%20has%20since,and%20consumer%20demands%20across%20Europe">
        <w:r>
          <w:rPr>
            <w:rStyle w:val="Hyperlink"/>
          </w:rPr>
          <w:t>[9]</w:t>
        </w:r>
      </w:hyperlink>
      <w:r>
        <w:t xml:space="preserve"> </w:t>
      </w:r>
      <w:hyperlink r:id="rId26" w:anchor=":~:text=This%20milestone%20phase%20concludes%20with,GMP%20certification%20and%20scalable%20commercialization">
        <w:r>
          <w:rPr>
            <w:rStyle w:val="Hyperlink"/>
          </w:rPr>
          <w:t>[10]</w:t>
        </w:r>
      </w:hyperlink>
      <w:r>
        <w:t xml:space="preserve"> </w:t>
      </w:r>
      <w:hyperlink r:id="rId27" w:anchor=":~:text=Through%20strategic%20foresight%2C%20collaborative%20alliances%2C,of%20therapeutic%20cannabis%20across%20Europe">
        <w:r>
          <w:rPr>
            <w:rStyle w:val="Hyperlink"/>
          </w:rPr>
          <w:t>[11]</w:t>
        </w:r>
      </w:hyperlink>
      <w:r>
        <w:t xml:space="preserve"> Strategic_Plan-main_v6_final.docx</w:t>
      </w:r>
    </w:p>
    <w:p w14:paraId="3C3BE3F7" w14:textId="77777777" w:rsidR="00D516FE" w:rsidRDefault="009D080E">
      <w:pPr>
        <w:pStyle w:val="BodyText"/>
      </w:pPr>
      <w:hyperlink r:id="rId28">
        <w:r>
          <w:rPr>
            <w:rStyle w:val="Hyperlink"/>
          </w:rPr>
          <w:t>file://file-2krW2ReojuoFQkx6aJT7KG</w:t>
        </w:r>
      </w:hyperlink>
    </w:p>
    <w:bookmarkEnd w:id="11"/>
    <w:sectPr w:rsidR="00D516FE">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D82562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DC46E8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52703265">
    <w:abstractNumId w:val="0"/>
  </w:num>
  <w:num w:numId="2" w16cid:durableId="750007279">
    <w:abstractNumId w:val="1"/>
  </w:num>
  <w:num w:numId="3" w16cid:durableId="2125341436">
    <w:abstractNumId w:val="1"/>
  </w:num>
  <w:num w:numId="4" w16cid:durableId="967585506">
    <w:abstractNumId w:val="1"/>
  </w:num>
  <w:num w:numId="5" w16cid:durableId="1621496787">
    <w:abstractNumId w:val="1"/>
  </w:num>
  <w:num w:numId="6" w16cid:durableId="377050634">
    <w:abstractNumId w:val="1"/>
  </w:num>
  <w:num w:numId="7" w16cid:durableId="1256326668">
    <w:abstractNumId w:val="1"/>
  </w:num>
  <w:num w:numId="8" w16cid:durableId="757874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FE"/>
    <w:rsid w:val="009D080E"/>
    <w:rsid w:val="00D516FE"/>
    <w:rsid w:val="00E02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7168758"/>
  <w15:docId w15:val="{D2630CB4-ECF7-4C22-9910-2645513C0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file://file-2krW2ReojuoFQkx6aJT7KG" TargetMode="External"/><Relationship Id="rId13" Type="http://schemas.openxmlformats.org/officeDocument/2006/relationships/hyperlink" Target="file://file-2krW2ReojuoFQkx6aJT7KG" TargetMode="External"/><Relationship Id="rId18" Type="http://schemas.openxmlformats.org/officeDocument/2006/relationships/hyperlink" Target="file://file-2krW2ReojuoFQkx6aJT7KG" TargetMode="External"/><Relationship Id="rId26" Type="http://schemas.openxmlformats.org/officeDocument/2006/relationships/hyperlink" Target="file://file-2krW2ReojuoFQkx6aJT7KG" TargetMode="External"/><Relationship Id="rId3" Type="http://schemas.openxmlformats.org/officeDocument/2006/relationships/settings" Target="settings.xml"/><Relationship Id="rId21" Type="http://schemas.openxmlformats.org/officeDocument/2006/relationships/hyperlink" Target="file://file-2krW2ReojuoFQkx6aJT7KG" TargetMode="External"/><Relationship Id="rId7" Type="http://schemas.openxmlformats.org/officeDocument/2006/relationships/hyperlink" Target="file://file-2krW2ReojuoFQkx6aJT7KG" TargetMode="External"/><Relationship Id="rId12" Type="http://schemas.openxmlformats.org/officeDocument/2006/relationships/hyperlink" Target="file://file-2krW2ReojuoFQkx6aJT7KG" TargetMode="External"/><Relationship Id="rId17" Type="http://schemas.openxmlformats.org/officeDocument/2006/relationships/hyperlink" Target="file://file-2krW2ReojuoFQkx6aJT7KG" TargetMode="External"/><Relationship Id="rId25" Type="http://schemas.openxmlformats.org/officeDocument/2006/relationships/hyperlink" Target="file://file-2krW2ReojuoFQkx6aJT7KG" TargetMode="External"/><Relationship Id="rId2" Type="http://schemas.openxmlformats.org/officeDocument/2006/relationships/styles" Target="styles.xml"/><Relationship Id="rId16" Type="http://schemas.openxmlformats.org/officeDocument/2006/relationships/hyperlink" Target="file://file-2krW2ReojuoFQkx6aJT7KG" TargetMode="External"/><Relationship Id="rId20" Type="http://schemas.openxmlformats.org/officeDocument/2006/relationships/hyperlink" Target="file://file-2krW2ReojuoFQkx6aJT7K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file-2krW2ReojuoFQkx6aJT7KG" TargetMode="External"/><Relationship Id="rId11" Type="http://schemas.openxmlformats.org/officeDocument/2006/relationships/hyperlink" Target="file://file-2krW2ReojuoFQkx6aJT7KG" TargetMode="External"/><Relationship Id="rId24" Type="http://schemas.openxmlformats.org/officeDocument/2006/relationships/hyperlink" Target="file://file-2krW2ReojuoFQkx6aJT7KG" TargetMode="External"/><Relationship Id="rId5" Type="http://schemas.openxmlformats.org/officeDocument/2006/relationships/hyperlink" Target="file://file-2krW2ReojuoFQkx6aJT7KG" TargetMode="External"/><Relationship Id="rId15" Type="http://schemas.openxmlformats.org/officeDocument/2006/relationships/hyperlink" Target="file://file-2krW2ReojuoFQkx6aJT7KG" TargetMode="External"/><Relationship Id="rId23" Type="http://schemas.openxmlformats.org/officeDocument/2006/relationships/hyperlink" Target="file://file-2krW2ReojuoFQkx6aJT7KG" TargetMode="External"/><Relationship Id="rId28" Type="http://schemas.openxmlformats.org/officeDocument/2006/relationships/hyperlink" Target="file://file-2krW2ReojuoFQkx6aJT7KG" TargetMode="External"/><Relationship Id="rId10" Type="http://schemas.openxmlformats.org/officeDocument/2006/relationships/hyperlink" Target="file://file-2krW2ReojuoFQkx6aJT7KG" TargetMode="External"/><Relationship Id="rId19" Type="http://schemas.openxmlformats.org/officeDocument/2006/relationships/hyperlink" Target="file://file-2krW2ReojuoFQkx6aJT7KG" TargetMode="External"/><Relationship Id="rId4" Type="http://schemas.openxmlformats.org/officeDocument/2006/relationships/webSettings" Target="webSettings.xml"/><Relationship Id="rId9" Type="http://schemas.openxmlformats.org/officeDocument/2006/relationships/hyperlink" Target="file://file-2krW2ReojuoFQkx6aJT7KG" TargetMode="External"/><Relationship Id="rId14" Type="http://schemas.openxmlformats.org/officeDocument/2006/relationships/hyperlink" Target="file://file-2krW2ReojuoFQkx6aJT7KG" TargetMode="External"/><Relationship Id="rId22" Type="http://schemas.openxmlformats.org/officeDocument/2006/relationships/hyperlink" Target="file://file-2krW2ReojuoFQkx6aJT7KG" TargetMode="External"/><Relationship Id="rId27" Type="http://schemas.openxmlformats.org/officeDocument/2006/relationships/hyperlink" Target="file://file-2krW2ReojuoFQkx6aJT7K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3006</Words>
  <Characters>17137</Characters>
  <Application>Microsoft Office Word</Application>
  <DocSecurity>0</DocSecurity>
  <Lines>142</Lines>
  <Paragraphs>40</Paragraphs>
  <ScaleCrop>false</ScaleCrop>
  <Company/>
  <LinksUpToDate>false</LinksUpToDate>
  <CharactersWithSpaces>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zaki baydoun</dc:creator>
  <cp:keywords/>
  <cp:lastModifiedBy>zaki baydoun</cp:lastModifiedBy>
  <cp:revision>2</cp:revision>
  <dcterms:created xsi:type="dcterms:W3CDTF">2025-07-29T16:55:00Z</dcterms:created>
  <dcterms:modified xsi:type="dcterms:W3CDTF">2025-07-29T16:55:00Z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