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595959"/>
          <w:sz w:val="26"/>
          <w:szCs w:val="26"/>
        </w:rPr>
        <w:t xml:space="preserve">AI Security Learning Program</w:t>
      </w:r>
    </w:p>
    <w:p>
      <w:pPr>
        <w:spacing w:after="100" w:before="200"/>
        <w:jc w:val="center"/>
      </w:pPr>
      <w:r>
        <w:rPr>
          <w:b/>
          <w:bCs/>
          <w:color w:val="1F3864"/>
          <w:sz w:val="44"/>
          <w:szCs w:val="44"/>
        </w:rPr>
        <w:t xml:space="preserve">Week 2 — Hands-On Lab Report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Core Security Concepts Applied to AI Systems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Topics Covered: Authentication • Authorization • RBAC • ABAC • MFA • IAM • Audit Logs • Encryption • Data Privacy • Secure APIs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t xml:space="preserve">This report documents the Week 2 hands-on lab for the AI Security learning roadmap, covering core cybersecurity foundations and their direct application to AI system design. The lab consisted of three parts: (1) identifying and fixing vulnerabilities in a deliberately insecure AI-assistant API, (2) analyzing a real-world breach (the 2025 McDonald's "Olivia" hiring chatbot incident), and (3) evaluating six realistic AI system design scenarios for security soundness.</w:t>
      </w:r>
    </w:p>
    <w:p>
      <w:pPr>
        <w:spacing w:after="160"/>
      </w:pPr>
      <w:r>
        <w:t xml:space="preserve">The central finding across all three parts is consistent: AI-specific security incidents are rarely caused by the AI model itself behaving unexpectedly. They are overwhelmingly caused by traditional, well-understood security gaps — broken authorization, weak credentials, missing audit trails, and over-permissioned access — that happen to sit underneath an AI interface.</w:t>
      </w:r>
    </w:p>
    <w:p>
      <w:pPr>
        <w:pStyle w:val="Heading1"/>
        <w:spacing w:after="160" w:before="36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Apply core IAM concepts (Authentication, Authorization, RBAC, ABAC, MFA) to a working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Identify and remediate a Broken Object Level Authorization (BOLA) vulnerability — the most common real-world API flaw.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Connect a documented AI security breach to specific, named security controls.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Practice evaluating AI system designs for authorization, audit, and human-oversight soundness.</w:t>
      </w:r>
    </w:p>
    <w:p>
      <w:pPr>
        <w:pStyle w:val="Heading1"/>
        <w:spacing w:after="160" w:before="360"/>
      </w:pPr>
      <w:r>
        <w:t xml:space="preserve">3. Part 1 — Secure API Development</w:t>
      </w:r>
    </w:p>
    <w:p>
      <w:pPr>
        <w:spacing w:after="160"/>
      </w:pPr>
      <w:r>
        <w:t xml:space="preserve">A simplified Node.js/Express API for an AI HR assistant was reviewed. It contained three intentional vulnerabilities modeled directly on real incidents discussed earlier in the program.</w:t>
      </w:r>
    </w:p>
    <w:p>
      <w:pPr>
        <w:pStyle w:val="Heading2"/>
        <w:spacing w:after="120" w:before="280"/>
      </w:pPr>
      <w:r>
        <w:t xml:space="preserve">3.1 Vulnerabilities Identified and Fixed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Hardcoded JWT signing secret in source code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Moved to environment variable (process.env.JWT_SECRET)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Plaintext password storage, weak password ("123456")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password hashing + minimum password policy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ownership check on GET /employee/:id (BOLA)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object-level (owner/manager/admin) and property-level (salary field) checks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t xml:space="preserve">3.2 Supporting Controls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Rate limiting on the /login endpoint (5 requests / 15 min) to mitigate brute-force and MFA-fatigue-style abuse.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Reduced JWT expiry from 24h to 1h, limiting the exposure window of a stolen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Audit log middleware recording actor, action, target, outcome, and timestamp on every request.</w:t>
      </w:r>
    </w:p>
    <w:p>
      <w:pPr>
        <w:pStyle w:val="Heading2"/>
        <w:spacing w:after="120" w:before="280"/>
      </w:pPr>
      <w:r>
        <w:t xml:space="preserve">3.3 Residual Gap (Flagged for Awareness)</w:t>
      </w:r>
    </w:p>
    <w:p>
      <w:pPr>
        <w:spacing w:after="160"/>
      </w:pPr>
      <w:r>
        <w:t xml:space="preserve">The fixed version does not yet include on_behalf_of or triggering_prompt fields in the audit log. These become necessary once an AI agent — rather than a human directly — calls this API, to preserve accountability back to the requesting human and to support forensic review of why an action occurred.</w:t>
      </w:r>
    </w:p>
    <w:p>
      <w:pPr>
        <w:pStyle w:val="Heading1"/>
        <w:spacing w:after="160" w:before="360"/>
      </w:pPr>
      <w:r>
        <w:t xml:space="preserve">4. Part 2 — Breach Case Study: McDonald's "Olivia" (June 2025)</w:t>
      </w:r>
    </w:p>
    <w:p>
      <w:pPr>
        <w:spacing w:after="160"/>
      </w:pPr>
      <w:r>
        <w:t xml:space="preserve">The McDonald's AI-powered hiring assistant, operated by Paradox.ai, exposed personal information belonging to over 64 million applicants, including private chat transcripts. Two failures combined: a BOLA vulnerability allowing retrieval of arbitrary applicant records, and a test admin account left active with the password "123456."</w:t>
      </w:r>
    </w:p>
    <w:p>
      <w:pPr>
        <w:pStyle w:val="Heading2"/>
        <w:spacing w:after="120" w:before="280"/>
      </w:pPr>
      <w:r>
        <w:t xml:space="preserve">4.1 Analysis Findings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lab vulnerability matches this breach?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3 (BOLA) is the direct match; Fix 2 (weak credentials) also matches the exposed admin password exactly.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Was this "AI going rogue"?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No. The chatbot performed as designed. The failure was a conventional API authorization gap, unrelated to any AI-specific behavior.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Highest-priority control to check pre-launch?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 / BOLA testing — the single most common API vulnerability class (over 40% of reported API vulnerabilities in 2026 data).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of the 4 A's of IAM does the forgotten admin account belong to?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Administration — a lifecycle failure to deprovision a test account, not a design flaw in authentication or authorization logic.</w:t>
            </w:r>
          </w:p>
        </w:tc>
      </w:tr>
    </w:tbl>
    <w:p>
      <w:pPr>
        <w:pStyle w:val="Heading1"/>
        <w:spacing w:after="160" w:before="360"/>
      </w:pPr>
      <w:r>
        <w:t xml:space="preserve">5. Part 3 — Scenario-Based Security Evaluation</w:t>
      </w:r>
    </w:p>
    <w:p>
      <w:pPr>
        <w:spacing w:after="160"/>
      </w:pPr>
      <w:r>
        <w:t xml:space="preserve">Six realistic AI system design decisions were evaluated for security soundness.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00"/>
        <w:gridCol w:w="295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9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Governing Principle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agent uses its own long-lived service key on behalf of any user</w:t>
            </w:r>
          </w:p>
        </w:tc>
        <w:tc>
          <w:tcPr>
            <w:tcW w:type="dxa" w:w="16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C0006"/>
                <w:sz w:val="20"/>
                <w:szCs w:val="20"/>
              </w:rPr>
              <w:t xml:space="preserve">Not Secure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intersection, not union, of agent + user permissions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chatbot retrieves all data, filters via system prompt instruction</w:t>
            </w:r>
          </w:p>
        </w:tc>
        <w:tc>
          <w:tcPr>
            <w:tcW w:type="dxa" w:w="16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C0006"/>
                <w:sz w:val="20"/>
                <w:szCs w:val="20"/>
              </w:rPr>
              <w:t xml:space="preserve">Not Secure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at retrieval/data layer, not via prompt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integration granted "Allow All" scope, to be narrowed later</w:t>
            </w:r>
          </w:p>
        </w:tc>
        <w:tc>
          <w:tcPr>
            <w:tcW w:type="dxa" w:w="16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C0006"/>
                <w:sz w:val="20"/>
                <w:szCs w:val="20"/>
              </w:rPr>
              <w:t xml:space="preserve">Not Secure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Principle of Least Privilege from day one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 entry omits on_behalf_of field</w:t>
            </w:r>
          </w:p>
        </w:tc>
        <w:tc>
          <w:tcPr>
            <w:tcW w:type="dxa" w:w="16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C0006"/>
                <w:sz w:val="20"/>
                <w:szCs w:val="20"/>
              </w:rPr>
              <w:t xml:space="preserve">Not Secure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Accountability requires linking agent action to human requester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Banking chatbot drafts a transfer, requires human confirmation before execution</w:t>
            </w:r>
          </w:p>
        </w:tc>
        <w:tc>
          <w:tcPr>
            <w:tcW w:type="dxa" w:w="16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Secure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Human-in-the-loop for irreversible actions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Push-notification MFA with no send-rate limit</w:t>
            </w:r>
          </w:p>
        </w:tc>
        <w:tc>
          <w:tcPr>
            <w:tcW w:type="dxa" w:w="16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C0006"/>
                <w:sz w:val="20"/>
                <w:szCs w:val="20"/>
              </w:rPr>
              <w:t xml:space="preserve">Not Secure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prevents MFA-fatigue / prompt-bombing attacks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6. Key Learnings — Concept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9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Takeaway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Verifies identity; short-lived tokens reduce blast radius versus static long-lived keys.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Determines allowed actions; must be enforced at the data/API layer, never via prompt instruction alone.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Coarse-grained, role-based access; simple to manage but prone to role explosion at scale.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ABAC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Fine-grained, attribute-based access; resolves RBAC's inability to express record-level rules.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MFA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Strengthens authentication with independent factors; modern attacks bypass it via token theft rather than weak passwords.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IAM (4 A's)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Administration, Authentication, Authorization, and Audit together form the full identity lifecycle.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Logs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 detection and forensics; AI systems additionally require on_behalf_of and triggering_prompt fields.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Protects data from unauthorized parties; does not prevent an authorized model from leaking data it legitimately processed.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Governs whether data should be collected/used at all — a distinct question from security.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Secure APIs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enforcement layer where every IAM control is physically implemented; BOLA is the most common real-world failure.</w:t>
            </w:r>
          </w:p>
        </w:tc>
      </w:tr>
    </w:tbl>
    <w:p>
      <w:pPr>
        <w:spacing w:before="300"/>
      </w:pPr>
    </w:p>
    <w:p>
      <w:pPr>
        <w:pStyle w:val="Heading1"/>
        <w:spacing w:after="160" w:before="360"/>
      </w:pPr>
      <w:r>
        <w:t xml:space="preserve">7. Self-Assessment Checklist</w:t>
      </w:r>
    </w:p>
    <w:p>
      <w:pPr>
        <w:spacing w:after="160"/>
      </w:pPr>
      <w:r>
        <w:t xml:space="preserve">The following questions were used to verify conceptual understanding beyond rote definitions: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Why is the intersection of agent and user permissions safer than their union?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Why does encryption not solve the RAG data-leakage problem?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the difference between object-level and property-level authorization?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Why did the McDonald's breach have nothing to do with "AI going rogue"?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two fields make an audit log AI-aware rather than only security-aware?</w:t>
      </w:r>
    </w:p>
    <w:p>
      <w:pPr>
        <w:pStyle w:val="Heading1"/>
        <w:spacing w:after="160" w:before="360"/>
      </w:pPr>
      <w:r>
        <w:t xml:space="preserve">8. Conclusion and Next Steps</w:t>
      </w:r>
    </w:p>
    <w:p>
      <w:pPr>
        <w:spacing w:after="160"/>
      </w:pPr>
      <w:r>
        <w:t xml:space="preserve">Week 2 established that AI security is built on the same foundational IAM and API security principles as traditional application security. The recurring theme across all real-world cases examined — Vercel/Context.ai, the Obsidian Salesforce incident, and the McDonald's Olivia breach — is that a system prompt or model instruction is a request, while a database- or API-level control is a guarantee. Security must be enforced at the level of guarantees.</w:t>
      </w:r>
    </w:p>
    <w:p>
      <w:pPr>
        <w:spacing w:after="160"/>
      </w:pPr>
      <w:r>
        <w:t xml:space="preserve">This foundation directly prepares for Phase 3 of the roadmap: the OWASP Top 10 for LLM Applications, where AI-specific risks such as Prompt Injection, Excessive Agency, and Sensitive Information Disclosure will be shown to be extensions of the same authorization and data-handling principles covered this week.</w:t>
      </w:r>
    </w:p>
    <w:p>
      <w:pPr>
        <w:spacing w:before="400"/>
      </w:pP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— End of Report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2026-07-15T19:18:30.397Z</dcterms:created>
  <dcterms:modified xsi:type="dcterms:W3CDTF">2026-07-15T19:18:30.412Z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