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A102A">
      <w:pPr>
        <w:pStyle w:val="3"/>
        <w:jc w:val="both"/>
        <w:rPr>
          <w:rFonts w:ascii="Times New Roman" w:hAnsi="Times New Roman" w:cs="Times New Roman"/>
        </w:rPr>
      </w:pPr>
      <w:r>
        <w:drawing>
          <wp:anchor distT="0" distB="0" distL="114300" distR="114300" simplePos="0" relativeHeight="251659264" behindDoc="0" locked="0" layoutInCell="1" allowOverlap="1">
            <wp:simplePos x="0" y="0"/>
            <wp:positionH relativeFrom="column">
              <wp:posOffset>304800</wp:posOffset>
            </wp:positionH>
            <wp:positionV relativeFrom="paragraph">
              <wp:posOffset>-7856220</wp:posOffset>
            </wp:positionV>
            <wp:extent cx="7637145" cy="10794365"/>
            <wp:effectExtent l="0" t="0" r="8255" b="635"/>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7637145" cy="10794365"/>
                    </a:xfrm>
                    <a:prstGeom prst="rect">
                      <a:avLst/>
                    </a:prstGeom>
                    <a:noFill/>
                    <a:ln>
                      <a:noFill/>
                    </a:ln>
                  </pic:spPr>
                </pic:pic>
              </a:graphicData>
            </a:graphic>
          </wp:anchor>
        </w:drawing>
      </w:r>
      <w:r>
        <w:rPr>
          <w:rFonts w:ascii="Times New Roman" w:hAnsi="Times New Roman" w:cs="Times New Roman"/>
          <w:sz w:val="2"/>
        </w:rPr>
        <w:br w:type="page"/>
      </w:r>
    </w:p>
    <w:sdt>
      <w:sdtPr>
        <w:rPr>
          <w:sz w:val="21"/>
        </w:rPr>
        <w:id w:val="147458648"/>
        <w15:color w:val="DBDBDB"/>
        <w:docPartObj>
          <w:docPartGallery w:val="Table of Contents"/>
          <w:docPartUnique/>
        </w:docPartObj>
      </w:sdtPr>
      <w:sdtEndPr>
        <w:rPr>
          <w:rFonts w:ascii="Times New Roman" w:hAnsi="Times New Roman" w:cs="Times New Roman"/>
          <w:sz w:val="24"/>
          <w:szCs w:val="24"/>
        </w:rPr>
      </w:sdtEndPr>
      <w:sdtContent>
        <w:p w14:paraId="6BAB0E45">
          <w:pPr>
            <w:spacing w:after="0" w:line="480" w:lineRule="auto"/>
            <w:jc w:val="center"/>
            <w:rPr>
              <w:rFonts w:hint="eastAsia"/>
              <w:b/>
              <w:bCs/>
              <w:sz w:val="32"/>
              <w:szCs w:val="32"/>
            </w:rPr>
          </w:pPr>
          <w:r>
            <w:rPr>
              <w:b/>
              <w:bCs/>
              <w:sz w:val="32"/>
              <w:szCs w:val="32"/>
            </w:rPr>
            <w:t>目录</w:t>
          </w:r>
        </w:p>
        <w:p w14:paraId="1C4F6661">
          <w:pPr>
            <w:pStyle w:val="7"/>
            <w:tabs>
              <w:tab w:val="right" w:leader="dot" w:pos="8958"/>
            </w:tabs>
            <w:spacing w:line="48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r>
            <w:fldChar w:fldCharType="begin"/>
          </w:r>
          <w:r>
            <w:instrText xml:space="preserve"> HYPERLINK \l "_Toc29903" </w:instrText>
          </w:r>
          <w:r>
            <w:fldChar w:fldCharType="separate"/>
          </w:r>
          <w:r>
            <w:rPr>
              <w:rFonts w:ascii="Times New Roman" w:hAnsi="Times New Roman" w:cs="Times New Roman"/>
            </w:rPr>
            <w:t>摘要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_Toc29903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2D174DB6">
          <w:pPr>
            <w:pStyle w:val="7"/>
            <w:tabs>
              <w:tab w:val="right" w:leader="dot" w:pos="8958"/>
            </w:tabs>
            <w:spacing w:line="480" w:lineRule="auto"/>
            <w:rPr>
              <w:rFonts w:ascii="Times New Roman" w:hAnsi="Times New Roman" w:cs="Times New Roman"/>
            </w:rPr>
          </w:pPr>
          <w:r>
            <w:fldChar w:fldCharType="begin"/>
          </w:r>
          <w:r>
            <w:instrText xml:space="preserve"> HYPERLINK \l "_Toc30845" </w:instrText>
          </w:r>
          <w:r>
            <w:fldChar w:fldCharType="separate"/>
          </w:r>
          <w:r>
            <w:rPr>
              <w:rFonts w:ascii="Times New Roman" w:hAnsi="Times New Roman" w:cs="Times New Roman"/>
            </w:rPr>
            <w:t>一、引言</w:t>
          </w:r>
          <w:r>
            <w:rPr>
              <w:rFonts w:ascii="Times New Roman" w:hAnsi="Times New Roman" w:cs="Times New Roman"/>
            </w:rPr>
            <w:tab/>
          </w:r>
          <w:r>
            <w:rPr>
              <w:rFonts w:hint="eastAsia" w:ascii="Times New Roman" w:hAnsi="Times New Roman" w:cs="Times New Roman"/>
            </w:rPr>
            <w:t>4</w:t>
          </w:r>
          <w:r>
            <w:rPr>
              <w:rFonts w:hint="eastAsia" w:ascii="Times New Roman" w:hAnsi="Times New Roman" w:cs="Times New Roman"/>
            </w:rPr>
            <w:fldChar w:fldCharType="end"/>
          </w:r>
        </w:p>
        <w:p w14:paraId="720D1AFA">
          <w:pPr>
            <w:pStyle w:val="7"/>
            <w:tabs>
              <w:tab w:val="right" w:leader="dot" w:pos="8958"/>
            </w:tabs>
            <w:spacing w:line="480" w:lineRule="auto"/>
            <w:rPr>
              <w:rFonts w:ascii="Times New Roman" w:hAnsi="Times New Roman" w:cs="Times New Roman"/>
            </w:rPr>
          </w:pPr>
          <w:r>
            <w:fldChar w:fldCharType="begin"/>
          </w:r>
          <w:r>
            <w:instrText xml:space="preserve"> HYPERLINK \l "_Toc13269" </w:instrText>
          </w:r>
          <w:r>
            <w:fldChar w:fldCharType="separate"/>
          </w:r>
          <w:r>
            <w:rPr>
              <w:rFonts w:ascii="Times New Roman" w:hAnsi="Times New Roman" w:cs="Times New Roman"/>
            </w:rPr>
            <w:t>二、设计目标与要求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_Toc13269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7BD0DD2E">
          <w:pPr>
            <w:pStyle w:val="7"/>
            <w:tabs>
              <w:tab w:val="right" w:leader="dot" w:pos="8958"/>
            </w:tabs>
            <w:spacing w:line="480" w:lineRule="auto"/>
            <w:rPr>
              <w:rFonts w:ascii="Times New Roman" w:hAnsi="Times New Roman" w:cs="Times New Roman"/>
            </w:rPr>
          </w:pPr>
          <w:r>
            <w:fldChar w:fldCharType="begin"/>
          </w:r>
          <w:r>
            <w:instrText xml:space="preserve"> HYPERLINK \l "_Toc3286" </w:instrText>
          </w:r>
          <w:r>
            <w:fldChar w:fldCharType="separate"/>
          </w:r>
          <w:r>
            <w:rPr>
              <w:rFonts w:ascii="Times New Roman" w:hAnsi="Times New Roman" w:cs="Times New Roman"/>
            </w:rPr>
            <w:t>三、总体设计思路</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_Toc3286 \h </w:instrText>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w14:paraId="16C2315D">
          <w:pPr>
            <w:pStyle w:val="7"/>
            <w:tabs>
              <w:tab w:val="right" w:leader="dot" w:pos="8958"/>
            </w:tabs>
            <w:spacing w:line="480" w:lineRule="auto"/>
            <w:rPr>
              <w:rFonts w:ascii="Times New Roman" w:hAnsi="Times New Roman" w:cs="Times New Roman"/>
            </w:rPr>
          </w:pPr>
          <w:r>
            <w:fldChar w:fldCharType="begin"/>
          </w:r>
          <w:r>
            <w:instrText xml:space="preserve"> HYPERLINK \l "_Toc1964" </w:instrText>
          </w:r>
          <w:r>
            <w:fldChar w:fldCharType="separate"/>
          </w:r>
          <w:r>
            <w:rPr>
              <w:rFonts w:ascii="Times New Roman" w:hAnsi="Times New Roman" w:cs="Times New Roman"/>
            </w:rPr>
            <w:t>四、详细设计</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_Toc1964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32EC75CF">
          <w:pPr>
            <w:pStyle w:val="7"/>
            <w:tabs>
              <w:tab w:val="right" w:leader="dot" w:pos="8958"/>
            </w:tabs>
            <w:spacing w:line="480" w:lineRule="auto"/>
            <w:rPr>
              <w:rFonts w:ascii="Times New Roman" w:hAnsi="Times New Roman" w:cs="Times New Roman"/>
            </w:rPr>
          </w:pPr>
          <w:r>
            <w:fldChar w:fldCharType="begin"/>
          </w:r>
          <w:r>
            <w:instrText xml:space="preserve"> HYPERLINK \l "_Toc10480" </w:instrText>
          </w:r>
          <w:r>
            <w:fldChar w:fldCharType="separate"/>
          </w:r>
          <w:r>
            <w:rPr>
              <w:rFonts w:ascii="Times New Roman" w:hAnsi="Times New Roman" w:cs="Times New Roman"/>
            </w:rPr>
            <w:t>五、力学与材料原理分析</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_Toc10480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34704271">
          <w:pPr>
            <w:pStyle w:val="7"/>
            <w:tabs>
              <w:tab w:val="right" w:leader="dot" w:pos="8958"/>
            </w:tabs>
            <w:spacing w:line="480" w:lineRule="auto"/>
            <w:rPr>
              <w:rFonts w:ascii="Times New Roman" w:hAnsi="Times New Roman" w:cs="Times New Roman"/>
            </w:rPr>
          </w:pPr>
          <w:r>
            <w:fldChar w:fldCharType="begin"/>
          </w:r>
          <w:r>
            <w:instrText xml:space="preserve"> HYPERLINK \l "_Toc24289" </w:instrText>
          </w:r>
          <w:r>
            <w:fldChar w:fldCharType="separate"/>
          </w:r>
          <w:r>
            <w:rPr>
              <w:rFonts w:ascii="Times New Roman" w:hAnsi="Times New Roman" w:cs="Times New Roman"/>
            </w:rPr>
            <w:t>六、制造过程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_Toc24289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51B1C463">
          <w:pPr>
            <w:pStyle w:val="7"/>
            <w:tabs>
              <w:tab w:val="right" w:leader="dot" w:pos="8958"/>
            </w:tabs>
            <w:spacing w:line="480" w:lineRule="auto"/>
            <w:rPr>
              <w:rFonts w:ascii="Times New Roman" w:hAnsi="Times New Roman" w:cs="Times New Roman"/>
            </w:rPr>
          </w:pPr>
          <w:r>
            <w:fldChar w:fldCharType="begin"/>
          </w:r>
          <w:r>
            <w:instrText xml:space="preserve"> HYPERLINK \l "_Toc24286" </w:instrText>
          </w:r>
          <w:r>
            <w:fldChar w:fldCharType="separate"/>
          </w:r>
          <w:r>
            <w:rPr>
              <w:rFonts w:ascii="Times New Roman" w:hAnsi="Times New Roman" w:cs="Times New Roman"/>
            </w:rPr>
            <w:t>七、核心优势与创新点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_Toc24286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2BC7F3EA">
          <w:pPr>
            <w:pStyle w:val="7"/>
            <w:tabs>
              <w:tab w:val="right" w:leader="dot" w:pos="8958"/>
            </w:tabs>
            <w:spacing w:line="480" w:lineRule="auto"/>
            <w:rPr>
              <w:rFonts w:ascii="Times New Roman" w:hAnsi="Times New Roman" w:cs="Times New Roman"/>
            </w:rPr>
          </w:pPr>
          <w:r>
            <w:fldChar w:fldCharType="begin"/>
          </w:r>
          <w:r>
            <w:instrText xml:space="preserve"> HYPERLINK \l "_Toc24472" </w:instrText>
          </w:r>
          <w:r>
            <w:fldChar w:fldCharType="separate"/>
          </w:r>
          <w:r>
            <w:rPr>
              <w:rFonts w:ascii="Times New Roman" w:hAnsi="Times New Roman" w:cs="Times New Roman"/>
            </w:rPr>
            <w:t>八、应用前景</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_Toc24472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30E52BB4">
          <w:pPr>
            <w:pStyle w:val="7"/>
            <w:tabs>
              <w:tab w:val="right" w:leader="dot" w:pos="8958"/>
            </w:tabs>
            <w:spacing w:line="480" w:lineRule="auto"/>
            <w:rPr>
              <w:rFonts w:ascii="Times New Roman" w:hAnsi="Times New Roman" w:cs="Times New Roman"/>
            </w:rPr>
          </w:pPr>
          <w:r>
            <w:fldChar w:fldCharType="begin"/>
          </w:r>
          <w:r>
            <w:instrText xml:space="preserve"> HYPERLINK \l "_Toc27298" </w:instrText>
          </w:r>
          <w:r>
            <w:fldChar w:fldCharType="separate"/>
          </w:r>
          <w:r>
            <w:rPr>
              <w:rFonts w:ascii="Times New Roman" w:hAnsi="Times New Roman" w:cs="Times New Roman"/>
            </w:rPr>
            <w:t>九、结果与展望</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_Toc27298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62CA6E1B">
          <w:pPr>
            <w:pStyle w:val="3"/>
            <w:tabs>
              <w:tab w:val="right" w:leader="dot" w:pos="8787"/>
            </w:tabs>
            <w:spacing w:after="0" w:line="480" w:lineRule="auto"/>
            <w:ind w:firstLine="0"/>
            <w:jc w:val="both"/>
            <w:rPr>
              <w:rFonts w:ascii="Times New Roman" w:hAnsi="Times New Roman" w:cs="Times New Roman"/>
            </w:rPr>
          </w:pPr>
          <w:r>
            <w:rPr>
              <w:rFonts w:ascii="Times New Roman" w:hAnsi="Times New Roman" w:cs="Times New Roman"/>
            </w:rPr>
            <w:fldChar w:fldCharType="end"/>
          </w:r>
        </w:p>
      </w:sdtContent>
    </w:sdt>
    <w:p w14:paraId="0AEEFA39">
      <w:pPr>
        <w:pStyle w:val="3"/>
        <w:tabs>
          <w:tab w:val="right" w:leader="dot" w:pos="8787"/>
        </w:tabs>
        <w:spacing w:after="0" w:line="480" w:lineRule="auto"/>
        <w:ind w:firstLine="0"/>
        <w:jc w:val="both"/>
        <w:rPr>
          <w:rFonts w:ascii="Times New Roman" w:hAnsi="Times New Roman" w:cs="Times New Roman"/>
        </w:rPr>
      </w:pPr>
    </w:p>
    <w:p w14:paraId="0D020C37">
      <w:pPr>
        <w:spacing w:after="0" w:line="480" w:lineRule="auto"/>
        <w:jc w:val="both"/>
        <w:rPr>
          <w:rFonts w:ascii="Times New Roman" w:hAnsi="Times New Roman" w:cs="Times New Roman"/>
        </w:rPr>
      </w:pPr>
      <w:r>
        <w:rPr>
          <w:rFonts w:ascii="Times New Roman" w:hAnsi="Times New Roman" w:cs="Times New Roman"/>
          <w:sz w:val="2"/>
        </w:rPr>
        <w:br w:type="page"/>
      </w:r>
    </w:p>
    <w:p w14:paraId="229B539A">
      <w:pPr>
        <w:pStyle w:val="14"/>
        <w:jc w:val="center"/>
        <w:outlineLvl w:val="0"/>
        <w:rPr>
          <w:rFonts w:ascii="Times New Roman" w:hAnsi="Times New Roman" w:eastAsia="宋体" w:cs="Times New Roman"/>
        </w:rPr>
      </w:pPr>
      <w:bookmarkStart w:id="0" w:name="_Toc29903"/>
      <w:bookmarkStart w:id="1" w:name="_Toc30845"/>
      <w:r>
        <w:rPr>
          <w:rFonts w:ascii="Times New Roman" w:hAnsi="Times New Roman" w:eastAsia="宋体" w:cs="Times New Roman"/>
        </w:rPr>
        <w:t>摘要</w:t>
      </w:r>
      <w:bookmarkEnd w:id="0"/>
    </w:p>
    <w:p w14:paraId="3BE30892">
      <w:pPr>
        <w:pStyle w:val="3"/>
        <w:spacing w:after="0" w:line="360" w:lineRule="auto"/>
        <w:ind w:firstLineChars="200"/>
        <w:jc w:val="both"/>
        <w:rPr>
          <w:rFonts w:ascii="Times New Roman" w:hAnsi="Times New Roman" w:cs="Times New Roman"/>
        </w:rPr>
      </w:pPr>
      <w:r>
        <w:rPr>
          <w:rFonts w:ascii="Times New Roman" w:hAnsi="Times New Roman" w:cs="Times New Roman"/>
        </w:rPr>
        <w:t>2026年全国两会，《政府工作报告》连续第三年将</w:t>
      </w:r>
      <w:r>
        <w:rPr>
          <w:rFonts w:hint="eastAsia" w:ascii="Times New Roman" w:hAnsi="Times New Roman" w:cs="Times New Roman"/>
        </w:rPr>
        <w:t>“</w:t>
      </w:r>
      <w:r>
        <w:rPr>
          <w:rFonts w:ascii="Times New Roman" w:hAnsi="Times New Roman" w:cs="Times New Roman"/>
        </w:rPr>
        <w:t>低空经济</w:t>
      </w:r>
      <w:r>
        <w:rPr>
          <w:rFonts w:hint="eastAsia" w:ascii="Times New Roman" w:hAnsi="Times New Roman" w:cs="Times New Roman"/>
        </w:rPr>
        <w:t>”</w:t>
      </w:r>
      <w:r>
        <w:rPr>
          <w:rFonts w:ascii="Times New Roman" w:hAnsi="Times New Roman" w:cs="Times New Roman"/>
        </w:rPr>
        <w:t xml:space="preserve"> 纳入重点部署，更首次将其与集成电路、航空航天、生物医药并列，正式划定为国家新兴支柱产业。低空经济作为新质生产力催生的经济形态，以无人机、eVTOL</w:t>
      </w:r>
      <w:r>
        <w:rPr>
          <w:rFonts w:hint="eastAsia" w:ascii="Times New Roman" w:hAnsi="Times New Roman" w:cs="Times New Roman"/>
        </w:rPr>
        <w:t>（</w:t>
      </w:r>
      <w:r>
        <w:rPr>
          <w:rFonts w:ascii="Times New Roman" w:hAnsi="Times New Roman" w:cs="Times New Roman"/>
        </w:rPr>
        <w:t>电动垂直起降飞行器</w:t>
      </w:r>
      <w:r>
        <w:rPr>
          <w:rFonts w:hint="eastAsia" w:ascii="Times New Roman" w:hAnsi="Times New Roman" w:cs="Times New Roman"/>
        </w:rPr>
        <w:t>）</w:t>
      </w:r>
      <w:r>
        <w:rPr>
          <w:rFonts w:ascii="Times New Roman" w:hAnsi="Times New Roman" w:cs="Times New Roman"/>
        </w:rPr>
        <w:t>等技术作为核心载体，带动航空制造、新材料、人工智能等产业链迭代升级，是国家战略布局中的重要领域。</w:t>
      </w:r>
      <w:r>
        <w:rPr>
          <w:rFonts w:hint="eastAsia" w:ascii="Times New Roman" w:hAnsi="Times New Roman" w:cs="Times New Roman"/>
        </w:rPr>
        <w:t>中国民航局数据显示，2025年中国低空经济市场规模已达1.5万亿元</w:t>
      </w:r>
      <w:r>
        <w:rPr>
          <w:rFonts w:ascii="Times New Roman" w:hAnsi="Times New Roman" w:cs="Times New Roman"/>
        </w:rPr>
        <w:t>，</w:t>
      </w:r>
      <w:r>
        <w:rPr>
          <w:rFonts w:hint="eastAsia" w:ascii="Times New Roman" w:hAnsi="Times New Roman" w:cs="Times New Roman"/>
        </w:rPr>
        <w:t>并保持高速增长态势，"十五五"期间有望迈向2万亿元台阶，形成万亿级产业集群</w:t>
      </w:r>
      <w:r>
        <w:rPr>
          <w:rFonts w:ascii="Times New Roman" w:hAnsi="Times New Roman" w:cs="Times New Roman"/>
        </w:rPr>
        <w:t>。</w:t>
      </w:r>
    </w:p>
    <w:p w14:paraId="0FCCA9C6">
      <w:pPr>
        <w:pStyle w:val="3"/>
        <w:spacing w:after="0" w:line="360" w:lineRule="auto"/>
        <w:ind w:firstLineChars="200"/>
        <w:jc w:val="both"/>
        <w:rPr>
          <w:rFonts w:ascii="Times New Roman" w:hAnsi="Times New Roman" w:cs="Times New Roman"/>
        </w:rPr>
      </w:pPr>
      <w:r>
        <w:rPr>
          <w:rFonts w:hint="eastAsia" w:ascii="Times New Roman" w:hAnsi="Times New Roman" w:cs="Times New Roman"/>
        </w:rPr>
        <w:t>“</w:t>
      </w:r>
      <w:r>
        <w:rPr>
          <w:rFonts w:ascii="Times New Roman" w:hAnsi="Times New Roman" w:cs="Times New Roman"/>
        </w:rPr>
        <w:t>垂云拓爪</w:t>
      </w:r>
      <w:r>
        <w:rPr>
          <w:rFonts w:hint="eastAsia" w:ascii="Times New Roman" w:hAnsi="Times New Roman" w:cs="Times New Roman"/>
        </w:rPr>
        <w:t>”</w:t>
      </w:r>
      <w:r>
        <w:rPr>
          <w:rFonts w:ascii="Times New Roman" w:hAnsi="Times New Roman" w:cs="Times New Roman"/>
        </w:rPr>
        <w:t>是一款面向无人机沙包抓取、运输与定点投放任务的四爪负载夹爪。针对软质目标外形易变化、飞行中易滑移以及机载机构重量受限的问题，设计采用单舵机驱动、齿轮齿条直线传动和四向杠杆联动，在十字对称布局中实现四爪开合，并以拉簧柔顺复位和末端接触纹理改善贴合与释放过程。</w:t>
      </w:r>
    </w:p>
    <w:p w14:paraId="3999D783">
      <w:pPr>
        <w:pStyle w:val="3"/>
        <w:spacing w:after="0" w:line="360" w:lineRule="auto"/>
        <w:jc w:val="both"/>
        <w:rPr>
          <w:rFonts w:ascii="Times New Roman" w:hAnsi="Times New Roman" w:cs="Times New Roman"/>
        </w:rPr>
      </w:pPr>
      <w:r>
        <w:rPr>
          <w:rFonts w:ascii="Times New Roman" w:hAnsi="Times New Roman" w:cs="Times New Roman"/>
        </w:rPr>
        <w:t>装置以约1 kg、边长100 mm的软质沙包为设计对象，安装在无人机电池底板下方。动力由MG996R舵机提供，经16齿主动齿轮、齿条、中央滑块和四根拉杆传递至杠杆主指节。基座与导向部件、齿轮齿条、爪指及拉杆分别采用8200、PA11Pro和R4600材料，按结构支撑、耐磨传动与细节成型需求分区选材，总成质量以不超过250 g为目标。</w:t>
      </w:r>
    </w:p>
    <w:p w14:paraId="5DED9A79">
      <w:pPr>
        <w:pStyle w:val="3"/>
        <w:spacing w:after="0" w:line="360" w:lineRule="auto"/>
        <w:jc w:val="both"/>
        <w:rPr>
          <w:rFonts w:ascii="Times New Roman" w:hAnsi="Times New Roman" w:cs="Times New Roman"/>
        </w:rPr>
      </w:pPr>
      <w:r>
        <w:rPr>
          <w:rFonts w:ascii="Times New Roman" w:hAnsi="Times New Roman" w:cs="Times New Roman"/>
        </w:rPr>
        <w:t>本说明书围绕总体构型、部件设计、动作过程、载荷估算及制造装配展开。力学分析以四爪均载和给定摩擦系数为条件，明确堵转扭矩与持续工作能力的区别；通过单爪受阻、持载及重复投放试验验证自适应能力与释放可靠性。现阶段采用遥控操作，压力感知和闭环控制作为后续扩展方向。</w:t>
      </w:r>
    </w:p>
    <w:p w14:paraId="7F4C04A5">
      <w:pPr>
        <w:pStyle w:val="3"/>
        <w:spacing w:after="0" w:line="360" w:lineRule="auto"/>
        <w:ind w:firstLine="0"/>
        <w:jc w:val="both"/>
        <w:rPr>
          <w:rFonts w:ascii="Times New Roman" w:hAnsi="Times New Roman" w:cs="Times New Roman"/>
          <w:b/>
          <w:bCs/>
        </w:rPr>
      </w:pPr>
      <w:r>
        <w:rPr>
          <w:rFonts w:ascii="Times New Roman" w:hAnsi="Times New Roman" w:cs="Times New Roman"/>
          <w:b/>
          <w:bCs/>
        </w:rPr>
        <w:t>关键词　无人机夹爪；四爪联动；柔顺机构；齿轮齿条；轻量化</w:t>
      </w:r>
    </w:p>
    <w:p w14:paraId="225B3557">
      <w:pPr>
        <w:rPr>
          <w:rFonts w:ascii="Times New Roman" w:hAnsi="Times New Roman" w:cs="Times New Roman"/>
        </w:rPr>
      </w:pPr>
      <w:r>
        <w:rPr>
          <w:rFonts w:ascii="Times New Roman" w:hAnsi="Times New Roman" w:cs="Times New Roman"/>
        </w:rPr>
        <w:br w:type="page"/>
      </w:r>
    </w:p>
    <w:p w14:paraId="201A06C6">
      <w:pPr>
        <w:pStyle w:val="14"/>
        <w:spacing w:line="360" w:lineRule="auto"/>
        <w:outlineLvl w:val="0"/>
        <w:rPr>
          <w:rFonts w:ascii="Times New Roman" w:hAnsi="Times New Roman" w:eastAsia="宋体" w:cs="Times New Roman"/>
        </w:rPr>
      </w:pPr>
      <w:r>
        <w:rPr>
          <w:rFonts w:ascii="Times New Roman" w:hAnsi="Times New Roman" w:eastAsia="宋体" w:cs="Times New Roman"/>
        </w:rPr>
        <w:t>一、引言</w:t>
      </w:r>
      <w:bookmarkEnd w:id="1"/>
    </w:p>
    <w:p w14:paraId="2182AE4D">
      <w:pPr>
        <w:pStyle w:val="3"/>
        <w:spacing w:line="360" w:lineRule="auto"/>
        <w:ind w:firstLine="482"/>
        <w:jc w:val="both"/>
        <w:rPr>
          <w:rFonts w:ascii="Times New Roman" w:hAnsi="Times New Roman" w:cs="Times New Roman"/>
        </w:rPr>
      </w:pPr>
      <w:r>
        <w:rPr>
          <w:rFonts w:ascii="Times New Roman" w:hAnsi="Times New Roman" w:cs="Times New Roman"/>
        </w:rPr>
        <w:t>无人机执行物资转运时，末端夹爪承担着连接飞行平台与目标物的直接任务。夹爪不仅需要在抓取时形成稳定接触，还要在起飞、运输和释放过程中保持受力可控。对于软质沙包，外形会随填充物分布、抓取姿态及接触压力而变化；若各爪仅按照固定几何关系闭合，容易出现局部先接触而其他位置贴合不足的情况。</w:t>
      </w:r>
    </w:p>
    <w:p w14:paraId="2D6587AE">
      <w:pPr>
        <w:pStyle w:val="3"/>
        <w:spacing w:line="360" w:lineRule="auto"/>
        <w:ind w:firstLine="482"/>
        <w:jc w:val="both"/>
        <w:rPr>
          <w:rFonts w:ascii="Times New Roman" w:hAnsi="Times New Roman" w:cs="Times New Roman"/>
        </w:rPr>
      </w:pPr>
      <w:r>
        <w:rPr>
          <w:rFonts w:ascii="Times New Roman" w:hAnsi="Times New Roman" w:cs="Times New Roman"/>
        </w:rPr>
        <w:t>本设计围绕上述问题，将四向对称夹持、柔顺接触和轻量化集成作为主要思路。四爪从沙包四侧形成包络，中央传动机构减少驱动器数量，拉簧用于预紧、柔顺及辅助张爪，弧形接触面与圆角锯齿用于改善织物接触。设计重点是让机械结构承担一部分姿态适应任务，并使遥控抓取与投放过程便于操作和检查。</w:t>
      </w:r>
    </w:p>
    <w:p w14:paraId="2B12F188">
      <w:pPr>
        <w:pStyle w:val="3"/>
        <w:spacing w:line="360" w:lineRule="auto"/>
        <w:ind w:firstLine="0"/>
        <w:jc w:val="both"/>
        <w:rPr>
          <w:rFonts w:ascii="Times New Roman" w:hAnsi="Times New Roman" w:cs="Times New Roman"/>
        </w:rPr>
      </w:pPr>
    </w:p>
    <w:p w14:paraId="10C8C7A6">
      <w:pPr>
        <w:pStyle w:val="3"/>
        <w:spacing w:line="360" w:lineRule="auto"/>
        <w:ind w:firstLine="0"/>
        <w:jc w:val="both"/>
        <w:rPr>
          <w:rFonts w:ascii="Times New Roman" w:hAnsi="Times New Roman" w:cs="Times New Roman"/>
        </w:rPr>
      </w:pPr>
    </w:p>
    <w:p w14:paraId="019FEB99">
      <w:pPr>
        <w:pStyle w:val="14"/>
        <w:spacing w:line="360" w:lineRule="auto"/>
        <w:outlineLvl w:val="0"/>
        <w:rPr>
          <w:rFonts w:ascii="Times New Roman" w:hAnsi="Times New Roman" w:eastAsia="宋体" w:cs="Times New Roman"/>
        </w:rPr>
      </w:pPr>
      <w:bookmarkStart w:id="2" w:name="_Toc13269"/>
      <w:r>
        <w:rPr>
          <w:rFonts w:ascii="Times New Roman" w:hAnsi="Times New Roman" w:eastAsia="宋体" w:cs="Times New Roman"/>
        </w:rPr>
        <w:t>二、设计目标与要求</w:t>
      </w:r>
      <w:bookmarkEnd w:id="2"/>
    </w:p>
    <w:p w14:paraId="6F1DFA36">
      <w:pPr>
        <w:pStyle w:val="3"/>
        <w:spacing w:line="360" w:lineRule="auto"/>
        <w:jc w:val="both"/>
        <w:rPr>
          <w:rFonts w:ascii="Times New Roman" w:hAnsi="Times New Roman" w:cs="Times New Roman"/>
        </w:rPr>
      </w:pPr>
      <w:r>
        <w:rPr>
          <w:rFonts w:ascii="Times New Roman" w:hAnsi="Times New Roman" w:cs="Times New Roman"/>
        </w:rPr>
        <w:t>夹爪以规定沙包为主要适配对象，完成张开接近、闭合抓取、持续持握和受控释放四个阶段。结构尺寸、夹持行程与安装空间应共同满足要求，不能仅凭驱动力充足判断任务可行。主要设计边界如下。</w:t>
      </w:r>
    </w:p>
    <w:p w14:paraId="6C14DB35">
      <w:pPr>
        <w:pStyle w:val="17"/>
        <w:spacing w:after="0" w:line="360" w:lineRule="auto"/>
        <w:jc w:val="center"/>
        <w:rPr>
          <w:rFonts w:ascii="Times New Roman" w:hAnsi="Times New Roman" w:cs="Times New Roman"/>
          <w:sz w:val="22"/>
          <w:szCs w:val="24"/>
        </w:rPr>
      </w:pPr>
      <w:r>
        <w:rPr>
          <w:rFonts w:ascii="Times New Roman" w:hAnsi="Times New Roman" w:cs="Times New Roman"/>
          <w:sz w:val="22"/>
          <w:szCs w:val="24"/>
        </w:rPr>
        <w:t>表1  设计目标与接口约束</w:t>
      </w:r>
    </w:p>
    <w:tbl>
      <w:tblPr>
        <w:tblStyle w:val="9"/>
        <w:tblW w:w="0" w:type="auto"/>
        <w:jc w:val="center"/>
        <w:tblLayout w:type="fixed"/>
        <w:tblCellMar>
          <w:top w:w="0" w:type="dxa"/>
          <w:left w:w="10" w:type="dxa"/>
          <w:bottom w:w="0" w:type="dxa"/>
          <w:right w:w="10" w:type="dxa"/>
        </w:tblCellMar>
      </w:tblPr>
      <w:tblGrid>
        <w:gridCol w:w="1361"/>
        <w:gridCol w:w="7370"/>
      </w:tblGrid>
      <w:tr w14:paraId="2C955846">
        <w:tblPrEx>
          <w:tblCellMar>
            <w:top w:w="0" w:type="dxa"/>
            <w:left w:w="10" w:type="dxa"/>
            <w:bottom w:w="0" w:type="dxa"/>
            <w:right w:w="10" w:type="dxa"/>
          </w:tblCellMar>
        </w:tblPrEx>
        <w:trPr>
          <w:cantSplit/>
          <w:tblHeader/>
          <w:jc w:val="center"/>
        </w:trPr>
        <w:tc>
          <w:tcPr>
            <w:tcW w:w="1361"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772A73B7">
            <w:pPr>
              <w:spacing w:after="0" w:line="240" w:lineRule="auto"/>
              <w:jc w:val="center"/>
              <w:rPr>
                <w:rFonts w:ascii="Times New Roman" w:hAnsi="Times New Roman" w:cs="Times New Roman"/>
                <w:sz w:val="28"/>
                <w:szCs w:val="22"/>
              </w:rPr>
            </w:pPr>
            <w:r>
              <w:rPr>
                <w:rFonts w:ascii="Times New Roman" w:hAnsi="Times New Roman" w:cs="Times New Roman"/>
                <w:b/>
                <w:sz w:val="22"/>
                <w:szCs w:val="22"/>
              </w:rPr>
              <w:t>项目</w:t>
            </w:r>
          </w:p>
        </w:tc>
        <w:tc>
          <w:tcPr>
            <w:tcW w:w="7370"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32A6303D">
            <w:pPr>
              <w:spacing w:after="0" w:line="240" w:lineRule="auto"/>
              <w:jc w:val="center"/>
              <w:rPr>
                <w:rFonts w:ascii="Times New Roman" w:hAnsi="Times New Roman" w:cs="Times New Roman"/>
                <w:sz w:val="28"/>
                <w:szCs w:val="22"/>
              </w:rPr>
            </w:pPr>
            <w:r>
              <w:rPr>
                <w:rFonts w:ascii="Times New Roman" w:hAnsi="Times New Roman" w:cs="Times New Roman"/>
                <w:b/>
                <w:sz w:val="22"/>
                <w:szCs w:val="22"/>
              </w:rPr>
              <w:t>设计目标或约束</w:t>
            </w:r>
          </w:p>
        </w:tc>
      </w:tr>
      <w:tr w14:paraId="609586DF">
        <w:tblPrEx>
          <w:tblCellMar>
            <w:top w:w="0" w:type="dxa"/>
            <w:left w:w="10" w:type="dxa"/>
            <w:bottom w:w="0" w:type="dxa"/>
            <w:right w:w="10"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8682D2C">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目标物</w:t>
            </w:r>
          </w:p>
        </w:tc>
        <w:tc>
          <w:tcPr>
            <w:tcW w:w="737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F99F695">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100 mm × 100 mm × 100 mm软质沙包，质量约1 kg</w:t>
            </w:r>
          </w:p>
        </w:tc>
      </w:tr>
      <w:tr w14:paraId="2B9569A8">
        <w:tblPrEx>
          <w:tblCellMar>
            <w:top w:w="0" w:type="dxa"/>
            <w:left w:w="10" w:type="dxa"/>
            <w:bottom w:w="0" w:type="dxa"/>
            <w:right w:w="10"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364038F">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安装位置</w:t>
            </w:r>
          </w:p>
        </w:tc>
        <w:tc>
          <w:tcPr>
            <w:tcW w:w="737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EE96A08">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无人机电池底板下方；安装区域离地约260 mm，仍需核对装载净空</w:t>
            </w:r>
          </w:p>
        </w:tc>
      </w:tr>
      <w:tr w14:paraId="427C28F6">
        <w:tblPrEx>
          <w:tblCellMar>
            <w:top w:w="0" w:type="dxa"/>
            <w:left w:w="10" w:type="dxa"/>
            <w:bottom w:w="0" w:type="dxa"/>
            <w:right w:w="10"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E032714">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驱动与控制</w:t>
            </w:r>
          </w:p>
        </w:tc>
        <w:tc>
          <w:tcPr>
            <w:tcW w:w="737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9FEE3F5">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MG996R单舵机，6 V供电，使用一个控制通道，遥控开合</w:t>
            </w:r>
          </w:p>
        </w:tc>
      </w:tr>
      <w:tr w14:paraId="3FCB0655">
        <w:tblPrEx>
          <w:tblCellMar>
            <w:top w:w="0" w:type="dxa"/>
            <w:left w:w="10" w:type="dxa"/>
            <w:bottom w:w="0" w:type="dxa"/>
            <w:right w:w="10"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03C420E">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重量目标</w:t>
            </w:r>
          </w:p>
        </w:tc>
        <w:tc>
          <w:tcPr>
            <w:tcW w:w="737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2BEE104">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总成不超过250 g；方案按舵机45 g列入质量预算</w:t>
            </w:r>
          </w:p>
        </w:tc>
      </w:tr>
      <w:tr w14:paraId="6DC15383">
        <w:tblPrEx>
          <w:tblCellMar>
            <w:top w:w="0" w:type="dxa"/>
            <w:left w:w="10" w:type="dxa"/>
            <w:bottom w:w="0" w:type="dxa"/>
            <w:right w:w="10"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ABEC757">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安装接口</w:t>
            </w:r>
          </w:p>
        </w:tc>
        <w:tc>
          <w:tcPr>
            <w:tcW w:w="737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3F233FE">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8个Ø3 mm孔；横向间距6 mm，纵向相邻孔距18 mm</w:t>
            </w:r>
          </w:p>
        </w:tc>
      </w:tr>
      <w:tr w14:paraId="1B7D38F2">
        <w:tblPrEx>
          <w:tblCellMar>
            <w:top w:w="0" w:type="dxa"/>
            <w:left w:w="10" w:type="dxa"/>
            <w:bottom w:w="0" w:type="dxa"/>
            <w:right w:w="10"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CADCA4B">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运动要求</w:t>
            </w:r>
          </w:p>
        </w:tc>
        <w:tc>
          <w:tcPr>
            <w:tcW w:w="737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23662E9">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齿条有效行程不小于35 mm，四爪在无载时协调开合</w:t>
            </w:r>
          </w:p>
        </w:tc>
      </w:tr>
      <w:tr w14:paraId="0D4BFE71">
        <w:tblPrEx>
          <w:tblCellMar>
            <w:top w:w="0" w:type="dxa"/>
            <w:left w:w="10" w:type="dxa"/>
            <w:bottom w:w="0" w:type="dxa"/>
            <w:right w:w="10" w:type="dxa"/>
          </w:tblCellMar>
        </w:tblPrEx>
        <w:trPr>
          <w:cantSplit/>
          <w:jc w:val="center"/>
        </w:trPr>
        <w:tc>
          <w:tcPr>
            <w:tcW w:w="136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DFE6D83">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工作边界</w:t>
            </w:r>
          </w:p>
        </w:tc>
        <w:tc>
          <w:tcPr>
            <w:tcW w:w="737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4BC0D04">
            <w:pPr>
              <w:spacing w:after="0" w:line="240" w:lineRule="auto"/>
              <w:jc w:val="center"/>
              <w:rPr>
                <w:rFonts w:ascii="Times New Roman" w:hAnsi="Times New Roman" w:cs="Times New Roman"/>
                <w:sz w:val="28"/>
                <w:szCs w:val="22"/>
              </w:rPr>
            </w:pPr>
            <w:r>
              <w:rPr>
                <w:rFonts w:ascii="Times New Roman" w:hAnsi="Times New Roman" w:cs="Times New Roman"/>
                <w:sz w:val="22"/>
                <w:szCs w:val="22"/>
              </w:rPr>
              <w:t>按2g等效载荷估算，并以3g等效载荷复核；实际性能通过试验确认</w:t>
            </w:r>
          </w:p>
        </w:tc>
      </w:tr>
    </w:tbl>
    <w:p w14:paraId="376CDA11">
      <w:pPr>
        <w:pStyle w:val="3"/>
        <w:spacing w:before="240" w:beforeLines="100" w:after="0" w:line="360" w:lineRule="auto"/>
        <w:ind w:firstLine="482"/>
        <w:jc w:val="both"/>
        <w:rPr>
          <w:rFonts w:ascii="Times New Roman" w:hAnsi="Times New Roman" w:cs="Times New Roman"/>
        </w:rPr>
      </w:pPr>
      <w:r>
        <w:rPr>
          <w:rFonts w:ascii="Times New Roman" w:hAnsi="Times New Roman" w:cs="Times New Roman"/>
        </w:rPr>
        <w:t>结构设计还应兼顾快速装配与维护：驱动件、传动件和爪指应便于拆装，运动副不得卡滞，传动端点应避免机械顶死。安装后需要核对夹爪、沙包、起落架与地面的间距，并检查线束是否可能进入齿轮、滑块或爪指的运动范围。</w:t>
      </w:r>
    </w:p>
    <w:p w14:paraId="65F68DAC">
      <w:pPr>
        <w:pStyle w:val="14"/>
        <w:spacing w:line="360" w:lineRule="auto"/>
        <w:outlineLvl w:val="0"/>
        <w:rPr>
          <w:rFonts w:ascii="Times New Roman" w:hAnsi="Times New Roman" w:eastAsia="宋体" w:cs="Times New Roman"/>
        </w:rPr>
      </w:pPr>
      <w:bookmarkStart w:id="3" w:name="_Toc3286"/>
      <w:r>
        <w:rPr>
          <w:rFonts w:ascii="Times New Roman" w:hAnsi="Times New Roman" w:eastAsia="宋体" w:cs="Times New Roman"/>
        </w:rPr>
        <w:t>三、总体设计思路</w:t>
      </w:r>
      <w:bookmarkEnd w:id="3"/>
    </w:p>
    <w:p w14:paraId="3EA5F4F9">
      <w:pPr>
        <w:pStyle w:val="15"/>
        <w:spacing w:line="360" w:lineRule="auto"/>
        <w:outlineLvl w:val="1"/>
        <w:rPr>
          <w:rFonts w:ascii="Times New Roman" w:hAnsi="Times New Roman" w:eastAsia="宋体" w:cs="Times New Roman"/>
        </w:rPr>
      </w:pPr>
      <w:bookmarkStart w:id="4" w:name="_Toc1572"/>
      <w:r>
        <w:rPr>
          <w:rFonts w:ascii="Times New Roman" w:hAnsi="Times New Roman" w:eastAsia="宋体" w:cs="Times New Roman"/>
        </w:rPr>
        <w:t>1  单一动力输入与四向对称布局</w:t>
      </w:r>
      <w:bookmarkEnd w:id="4"/>
    </w:p>
    <w:p w14:paraId="7FB3C719">
      <w:pPr>
        <w:pStyle w:val="3"/>
        <w:spacing w:line="360" w:lineRule="auto"/>
        <w:jc w:val="both"/>
        <w:rPr>
          <w:rFonts w:ascii="Times New Roman" w:hAnsi="Times New Roman" w:cs="Times New Roman"/>
        </w:rPr>
      </w:pPr>
      <w:r>
        <w:rPr>
          <w:rFonts w:ascii="Times New Roman" w:hAnsi="Times New Roman" w:cs="Times New Roman"/>
        </w:rPr>
        <w:t>整机沿用动力、传动、执行和支撑四个功能模块的划分。舵机作为唯一主动动力源，齿轮齿条将旋转运动转换为直线运动，中央滑块把输入传递给四根拉杆，拉杆再带动绕固定轴摆动的杠杆主指节。四个爪指围绕中心按0°、90°、180°和270°布置，与立方体沙包四侧相对应。</w:t>
      </w:r>
    </w:p>
    <w:p w14:paraId="2EEA17B3">
      <w:pPr>
        <w:pStyle w:val="3"/>
        <w:spacing w:line="360" w:lineRule="auto"/>
        <w:jc w:val="both"/>
        <w:rPr>
          <w:rFonts w:ascii="Times New Roman" w:hAnsi="Times New Roman" w:cs="Times New Roman"/>
        </w:rPr>
      </w:pPr>
      <w:r>
        <w:rPr>
          <w:rFonts w:ascii="Times New Roman" w:hAnsi="Times New Roman" w:cs="Times New Roman"/>
        </w:rPr>
        <w:t>这种布局使四个夹持方向共用一套输入机构，降低驱动器数量和控制通道需求。齿条位移与舵机转角具有明确的几何关系，便于设定开合范围；爪端开口与舵机转角则受拉杆和杠杆姿态影响，需要通过装配模型建立对应关系。</w:t>
      </w:r>
    </w:p>
    <w:p w14:paraId="659BED31">
      <w:pPr>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5471795" cy="218821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472000" cy="2188800"/>
                    </a:xfrm>
                    <a:prstGeom prst="rect">
                      <a:avLst/>
                    </a:prstGeom>
                  </pic:spPr>
                </pic:pic>
              </a:graphicData>
            </a:graphic>
          </wp:inline>
        </w:drawing>
      </w:r>
    </w:p>
    <w:p w14:paraId="3E39D7EF">
      <w:pPr>
        <w:pStyle w:val="17"/>
        <w:spacing w:line="360" w:lineRule="auto"/>
        <w:jc w:val="center"/>
        <w:rPr>
          <w:rFonts w:hint="eastAsia"/>
          <w:lang w:eastAsia="zh-CN"/>
        </w:rPr>
      </w:pPr>
      <w:r>
        <w:rPr>
          <w:rFonts w:ascii="Times New Roman" w:hAnsi="Times New Roman" w:cs="Times New Roman"/>
        </w:rPr>
        <w:t>图1  夹爪传动与接触功能示意图</w:t>
      </w:r>
    </w:p>
    <w:p w14:paraId="61CAF1B0">
      <w:pPr>
        <w:pStyle w:val="17"/>
        <w:spacing w:line="360" w:lineRule="auto"/>
        <w:jc w:val="center"/>
        <w:rPr>
          <w:rFonts w:ascii="Times New Roman" w:hAnsi="Times New Roman" w:cs="Times New Roman"/>
        </w:rPr>
      </w:pPr>
      <w:r>
        <w:drawing>
          <wp:inline distT="0" distB="0" distL="114300" distR="114300">
            <wp:extent cx="3284220" cy="3134360"/>
            <wp:effectExtent l="0" t="0" r="7620" b="5080"/>
            <wp:docPr id="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pic:cNvPicPr>
                      <a:picLocks noChangeAspect="1"/>
                    </pic:cNvPicPr>
                  </pic:nvPicPr>
                  <pic:blipFill>
                    <a:blip r:embed="rId11"/>
                    <a:srcRect l="18231" r="14506" b="-1163"/>
                    <a:stretch>
                      <a:fillRect/>
                    </a:stretch>
                  </pic:blipFill>
                  <pic:spPr>
                    <a:xfrm>
                      <a:off x="0" y="0"/>
                      <a:ext cx="3284220" cy="3134360"/>
                    </a:xfrm>
                    <a:prstGeom prst="rect">
                      <a:avLst/>
                    </a:prstGeom>
                    <a:noFill/>
                    <a:ln>
                      <a:noFill/>
                    </a:ln>
                  </pic:spPr>
                </pic:pic>
              </a:graphicData>
            </a:graphic>
          </wp:inline>
        </w:drawing>
      </w:r>
    </w:p>
    <w:p w14:paraId="709BC7E9">
      <w:pPr>
        <w:pStyle w:val="17"/>
        <w:spacing w:line="360" w:lineRule="auto"/>
        <w:jc w:val="center"/>
        <w:rPr>
          <w:rFonts w:ascii="Times New Roman" w:hAnsi="Times New Roman" w:cs="Times New Roman"/>
        </w:rPr>
      </w:pPr>
      <w:r>
        <w:rPr>
          <w:rFonts w:hint="eastAsia" w:ascii="Times New Roman" w:hAnsi="Times New Roman" w:cs="Times New Roman"/>
        </w:rPr>
        <w:t>图2 "垂云拓爪"整机三维装配模型</w:t>
      </w:r>
    </w:p>
    <w:p w14:paraId="29DC5F1B">
      <w:pPr>
        <w:pStyle w:val="15"/>
        <w:spacing w:line="360" w:lineRule="auto"/>
        <w:outlineLvl w:val="1"/>
        <w:rPr>
          <w:rFonts w:ascii="Times New Roman" w:hAnsi="Times New Roman" w:eastAsia="宋体" w:cs="Times New Roman"/>
        </w:rPr>
      </w:pPr>
      <w:bookmarkStart w:id="5" w:name="_Toc23801"/>
      <w:r>
        <w:rPr>
          <w:rFonts w:ascii="Times New Roman" w:hAnsi="Times New Roman" w:eastAsia="宋体" w:cs="Times New Roman"/>
        </w:rPr>
        <w:t>2  柔顺接触与稳定释放相结合</w:t>
      </w:r>
      <w:bookmarkEnd w:id="5"/>
    </w:p>
    <w:p w14:paraId="06394AC1">
      <w:pPr>
        <w:pStyle w:val="3"/>
        <w:spacing w:line="360" w:lineRule="auto"/>
        <w:jc w:val="both"/>
        <w:rPr>
          <w:rFonts w:ascii="Times New Roman" w:hAnsi="Times New Roman" w:cs="Times New Roman"/>
        </w:rPr>
      </w:pPr>
      <w:r>
        <w:rPr>
          <w:rFonts w:ascii="Times New Roman" w:hAnsi="Times New Roman" w:cs="Times New Roman"/>
        </w:rPr>
        <w:t>四爪无载开合时以对称协调为目标，接触软质沙包后则需要允许局部让位。方案采用拉簧配合杠杆机构形成柔顺作用，使接触力的建立过程更平缓，并利用沙包表面变形扩大接触区域。预期的欠驱动适应能力，应通过实际被动运动路径和单爪受阻试验加以验证。</w:t>
      </w:r>
    </w:p>
    <w:p w14:paraId="5EF58D93">
      <w:pPr>
        <w:pStyle w:val="3"/>
        <w:spacing w:line="360" w:lineRule="auto"/>
        <w:jc w:val="both"/>
        <w:rPr>
          <w:rFonts w:ascii="Times New Roman" w:hAnsi="Times New Roman" w:cs="Times New Roman"/>
        </w:rPr>
      </w:pPr>
      <w:r>
        <w:rPr>
          <w:rFonts w:ascii="Times New Roman" w:hAnsi="Times New Roman" w:cs="Times New Roman"/>
        </w:rPr>
        <w:t>释放过程同样影响任务效果。舵机反转带动传动链回程，拉簧辅助爪指恢复张开姿态；末端锯齿采用圆角过渡，减少挂布风险。投放前使沙包中心尽量靠近夹爪中心并保持稳定悬停，以降低偏心和释放不同步造成的横向扰动。</w:t>
      </w:r>
    </w:p>
    <w:p w14:paraId="0D453AD7">
      <w:pPr>
        <w:pStyle w:val="15"/>
        <w:spacing w:line="360" w:lineRule="auto"/>
        <w:outlineLvl w:val="1"/>
        <w:rPr>
          <w:rFonts w:ascii="Times New Roman" w:hAnsi="Times New Roman" w:eastAsia="宋体" w:cs="Times New Roman"/>
        </w:rPr>
      </w:pPr>
      <w:bookmarkStart w:id="6" w:name="_Toc24877"/>
      <w:r>
        <w:rPr>
          <w:rFonts w:ascii="Times New Roman" w:hAnsi="Times New Roman" w:eastAsia="宋体" w:cs="Times New Roman"/>
        </w:rPr>
        <w:t>3  按功能选材并控制附加重量</w:t>
      </w:r>
      <w:bookmarkEnd w:id="6"/>
    </w:p>
    <w:p w14:paraId="33EEF5F1">
      <w:pPr>
        <w:pStyle w:val="3"/>
        <w:spacing w:line="360" w:lineRule="auto"/>
        <w:jc w:val="both"/>
        <w:rPr>
          <w:rFonts w:ascii="Times New Roman" w:hAnsi="Times New Roman" w:cs="Times New Roman"/>
        </w:rPr>
      </w:pPr>
      <w:r>
        <w:rPr>
          <w:rFonts w:ascii="Times New Roman" w:hAnsi="Times New Roman" w:cs="Times New Roman"/>
        </w:rPr>
        <w:t>支撑件优先考虑刚度和尺寸稳定性，传动件优先考虑啮合精度及耐磨性，执行件兼顾强度、轻量化和接触纹理成型。基座、滑块和主指节在非关键受力区域进行镂空，轴孔、挂簧孔及齿根附近保留必要截面。当前构型不安装TPU缓冲垫，不将其作为已实现的隔振措施。</w:t>
      </w:r>
    </w:p>
    <w:p w14:paraId="715DDBFD">
      <w:pPr>
        <w:spacing w:after="0" w:line="360" w:lineRule="auto"/>
        <w:rPr>
          <w:rFonts w:ascii="Times New Roman" w:hAnsi="Times New Roman" w:cs="Times New Roman"/>
        </w:rPr>
      </w:pPr>
    </w:p>
    <w:p w14:paraId="38CD7704">
      <w:pPr>
        <w:spacing w:after="0" w:line="360" w:lineRule="auto"/>
        <w:rPr>
          <w:rFonts w:ascii="Times New Roman" w:hAnsi="Times New Roman" w:cs="Times New Roman"/>
        </w:rPr>
      </w:pPr>
    </w:p>
    <w:p w14:paraId="3D5BA2E7">
      <w:pPr>
        <w:pStyle w:val="14"/>
        <w:spacing w:line="360" w:lineRule="auto"/>
        <w:outlineLvl w:val="0"/>
        <w:rPr>
          <w:rFonts w:ascii="Times New Roman" w:hAnsi="Times New Roman" w:eastAsia="宋体" w:cs="Times New Roman"/>
        </w:rPr>
      </w:pPr>
      <w:bookmarkStart w:id="7" w:name="_Toc1964"/>
      <w:r>
        <w:rPr>
          <w:rFonts w:ascii="Times New Roman" w:hAnsi="Times New Roman" w:eastAsia="宋体" w:cs="Times New Roman"/>
        </w:rPr>
        <w:t>四、详细设计</w:t>
      </w:r>
      <w:bookmarkEnd w:id="7"/>
    </w:p>
    <w:p w14:paraId="7F855892">
      <w:pPr>
        <w:pStyle w:val="15"/>
        <w:spacing w:line="360" w:lineRule="auto"/>
        <w:outlineLvl w:val="1"/>
        <w:rPr>
          <w:rFonts w:ascii="Times New Roman" w:hAnsi="Times New Roman" w:eastAsia="宋体" w:cs="Times New Roman"/>
        </w:rPr>
      </w:pPr>
      <w:bookmarkStart w:id="8" w:name="_Toc21324"/>
      <w:r>
        <w:rPr>
          <w:rFonts w:ascii="Times New Roman" w:hAnsi="Times New Roman" w:eastAsia="宋体" w:cs="Times New Roman"/>
        </w:rPr>
        <w:t>1  结构设计</w:t>
      </w:r>
      <w:bookmarkEnd w:id="8"/>
    </w:p>
    <w:p w14:paraId="39A3E561">
      <w:pPr>
        <w:pStyle w:val="16"/>
        <w:spacing w:line="360" w:lineRule="auto"/>
        <w:outlineLvl w:val="2"/>
        <w:rPr>
          <w:rFonts w:ascii="Times New Roman" w:hAnsi="Times New Roman" w:eastAsia="宋体" w:cs="Times New Roman"/>
        </w:rPr>
      </w:pPr>
      <w:bookmarkStart w:id="9" w:name="_Toc27075"/>
      <w:r>
        <w:rPr>
          <w:rFonts w:ascii="Times New Roman" w:hAnsi="Times New Roman" w:eastAsia="宋体" w:cs="Times New Roman"/>
        </w:rPr>
        <w:t>动力模块与齿轮齿条传动</w:t>
      </w:r>
      <w:bookmarkEnd w:id="9"/>
    </w:p>
    <w:p w14:paraId="5FA39C51">
      <w:pPr>
        <w:pStyle w:val="3"/>
        <w:spacing w:line="360" w:lineRule="auto"/>
        <w:jc w:val="both"/>
        <w:rPr>
          <w:rFonts w:ascii="Times New Roman" w:hAnsi="Times New Roman" w:cs="Times New Roman"/>
        </w:rPr>
      </w:pPr>
      <w:r>
        <w:rPr>
          <w:rFonts w:ascii="Times New Roman" w:hAnsi="Times New Roman" w:cs="Times New Roman"/>
        </w:rPr>
        <w:t>动力模块采用MG996R舵机，按6 V供电配置。舵机固定在基座的安装位，输出轴与主动齿轮连接。安装时应校准舵机中位并检查花键或连接件的锁紧状态，避免齿轮松动造成空行程。舵机的供电容量应匹配实际工作电流，控制信号与供电线路按飞控和电源接口要求连接。</w:t>
      </w:r>
    </w:p>
    <w:p w14:paraId="22B0C6B7">
      <w:pPr>
        <w:pStyle w:val="3"/>
        <w:spacing w:line="360" w:lineRule="auto"/>
        <w:jc w:val="both"/>
        <w:rPr>
          <w:rFonts w:ascii="Times New Roman" w:hAnsi="Times New Roman" w:cs="Times New Roman"/>
        </w:rPr>
      </w:pPr>
      <w:r>
        <w:rPr>
          <w:rFonts w:ascii="Times New Roman" w:hAnsi="Times New Roman" w:cs="Times New Roman"/>
        </w:rPr>
        <w:t>主动齿轮齿数为16，模数为1.5，压力角为20°，分度圆直径为24 mm。与之啮合的齿条沿基座导轨运动，并带动中央滑块。导轨用于约束运动方向、维持齿轮齿条的相对位置；装配中以全行程顺畅为准调整配合，不以增大夹紧力掩盖局部卡滞。</w:t>
      </w:r>
    </w:p>
    <w:p w14:paraId="56046EFD">
      <w:pPr>
        <w:pStyle w:val="17"/>
        <w:spacing w:after="0" w:line="360" w:lineRule="auto"/>
        <w:jc w:val="center"/>
        <w:rPr>
          <w:rFonts w:ascii="Times New Roman" w:hAnsi="Times New Roman" w:cs="Times New Roman"/>
          <w:sz w:val="22"/>
          <w:szCs w:val="22"/>
        </w:rPr>
      </w:pPr>
    </w:p>
    <w:p w14:paraId="29B8D640">
      <w:pPr>
        <w:pStyle w:val="17"/>
        <w:spacing w:after="0" w:line="360" w:lineRule="auto"/>
        <w:jc w:val="center"/>
        <w:rPr>
          <w:rFonts w:ascii="Times New Roman" w:hAnsi="Times New Roman" w:cs="Times New Roman"/>
          <w:sz w:val="22"/>
          <w:szCs w:val="22"/>
        </w:rPr>
      </w:pPr>
    </w:p>
    <w:p w14:paraId="3802B513">
      <w:pPr>
        <w:pStyle w:val="17"/>
        <w:spacing w:after="0" w:line="360" w:lineRule="auto"/>
        <w:jc w:val="center"/>
        <w:rPr>
          <w:rFonts w:ascii="Times New Roman" w:hAnsi="Times New Roman" w:cs="Times New Roman"/>
          <w:sz w:val="22"/>
          <w:szCs w:val="22"/>
        </w:rPr>
      </w:pPr>
    </w:p>
    <w:p w14:paraId="72C4148C">
      <w:pPr>
        <w:pStyle w:val="17"/>
        <w:spacing w:after="0" w:line="360" w:lineRule="auto"/>
        <w:jc w:val="center"/>
        <w:rPr>
          <w:rFonts w:ascii="Times New Roman" w:hAnsi="Times New Roman" w:cs="Times New Roman"/>
          <w:sz w:val="22"/>
          <w:szCs w:val="22"/>
        </w:rPr>
      </w:pPr>
      <w:r>
        <w:rPr>
          <w:rFonts w:ascii="Times New Roman" w:hAnsi="Times New Roman" w:cs="Times New Roman"/>
          <w:sz w:val="22"/>
          <w:szCs w:val="22"/>
        </w:rPr>
        <w:t>表2  传动与执行机构主要参数</w:t>
      </w:r>
    </w:p>
    <w:tbl>
      <w:tblPr>
        <w:tblStyle w:val="9"/>
        <w:tblW w:w="0" w:type="auto"/>
        <w:jc w:val="center"/>
        <w:tblLayout w:type="fixed"/>
        <w:tblCellMar>
          <w:top w:w="0" w:type="dxa"/>
          <w:left w:w="10" w:type="dxa"/>
          <w:bottom w:w="0" w:type="dxa"/>
          <w:right w:w="10" w:type="dxa"/>
        </w:tblCellMar>
      </w:tblPr>
      <w:tblGrid>
        <w:gridCol w:w="1701"/>
        <w:gridCol w:w="7030"/>
      </w:tblGrid>
      <w:tr w14:paraId="5E193AF8">
        <w:tblPrEx>
          <w:tblCellMar>
            <w:top w:w="0" w:type="dxa"/>
            <w:left w:w="10" w:type="dxa"/>
            <w:bottom w:w="0" w:type="dxa"/>
            <w:right w:w="10" w:type="dxa"/>
          </w:tblCellMar>
        </w:tblPrEx>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6755364B">
            <w:pPr>
              <w:spacing w:after="0" w:line="240" w:lineRule="auto"/>
              <w:jc w:val="center"/>
              <w:rPr>
                <w:rFonts w:ascii="Times New Roman" w:hAnsi="Times New Roman" w:cs="Times New Roman"/>
                <w:sz w:val="22"/>
                <w:szCs w:val="22"/>
              </w:rPr>
            </w:pPr>
            <w:r>
              <w:rPr>
                <w:rFonts w:ascii="Times New Roman" w:hAnsi="Times New Roman" w:cs="Times New Roman"/>
                <w:b/>
                <w:sz w:val="22"/>
                <w:szCs w:val="22"/>
              </w:rPr>
              <w:t>部件</w:t>
            </w:r>
          </w:p>
        </w:tc>
        <w:tc>
          <w:tcPr>
            <w:tcW w:w="7030"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4B10C9C4">
            <w:pPr>
              <w:spacing w:after="0" w:line="240" w:lineRule="auto"/>
              <w:jc w:val="center"/>
              <w:rPr>
                <w:rFonts w:ascii="Times New Roman" w:hAnsi="Times New Roman" w:cs="Times New Roman"/>
                <w:sz w:val="22"/>
                <w:szCs w:val="22"/>
              </w:rPr>
            </w:pPr>
            <w:r>
              <w:rPr>
                <w:rFonts w:ascii="Times New Roman" w:hAnsi="Times New Roman" w:cs="Times New Roman"/>
                <w:b/>
                <w:sz w:val="22"/>
                <w:szCs w:val="22"/>
              </w:rPr>
              <w:t>参数</w:t>
            </w:r>
          </w:p>
        </w:tc>
      </w:tr>
      <w:tr w14:paraId="04FC3181">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8F822F9">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主动齿轮</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2626CFF">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16齿，模数1.5，压力角20°，分度圆直径24 mm</w:t>
            </w:r>
          </w:p>
        </w:tc>
      </w:tr>
      <w:tr w14:paraId="281740FD">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A03E48C">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齿条与滑块</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263C206">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有效行程≥35 mm；中央十字滑块与基座导轨配合</w:t>
            </w:r>
          </w:p>
        </w:tc>
      </w:tr>
      <w:tr w14:paraId="04CD688F">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F24F777">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拉杆</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83643A1">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4根，截面4 mm × 6 mm，两端Ø3.2 mm铰接孔</w:t>
            </w:r>
          </w:p>
        </w:tc>
      </w:tr>
      <w:tr w14:paraId="4C5E9119">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730ED18">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杠杆主指节</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B04A5F0">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4件；方案记录动力臂与阻力臂之比约2∶1，臂长50 mm，参考截面6 mm × 8 mm</w:t>
            </w:r>
          </w:p>
        </w:tc>
      </w:tr>
      <w:tr w14:paraId="31B8E955">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2F14CAA">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拉簧</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E16F4C4">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4根；线径0.5 mm、外径3 mm、自由长60 mm；预拉伸2～3 mm</w:t>
            </w:r>
          </w:p>
        </w:tc>
      </w:tr>
      <w:tr w14:paraId="0C6E8612">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DDC2B76">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接触纹理</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27C0F95">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脊高0.8～1 mm，脊宽约1 mm，间距2 mm，脊顶圆角</w:t>
            </w:r>
          </w:p>
        </w:tc>
      </w:tr>
      <w:tr w14:paraId="2E7BA7A7">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71A2A33">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运动副间隙</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1D188D9">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导轨及轴孔配合、齿轮齿条啮合间隙初定0.1～0.2 mm，装配时复核</w:t>
            </w:r>
          </w:p>
        </w:tc>
      </w:tr>
    </w:tbl>
    <w:p w14:paraId="58DB7BB2">
      <w:pPr>
        <w:pStyle w:val="16"/>
        <w:spacing w:line="360" w:lineRule="auto"/>
        <w:outlineLvl w:val="2"/>
        <w:rPr>
          <w:rFonts w:ascii="Times New Roman" w:hAnsi="Times New Roman" w:eastAsia="宋体" w:cs="Times New Roman"/>
        </w:rPr>
      </w:pPr>
      <w:bookmarkStart w:id="10" w:name="_Toc22090"/>
      <w:r>
        <w:rPr>
          <w:rFonts w:ascii="Times New Roman" w:hAnsi="Times New Roman" w:eastAsia="宋体" w:cs="Times New Roman"/>
        </w:rPr>
        <w:t>四向拉杆与杠杆主指节</w:t>
      </w:r>
      <w:bookmarkEnd w:id="10"/>
    </w:p>
    <w:p w14:paraId="7725472F">
      <w:pPr>
        <w:pStyle w:val="3"/>
        <w:spacing w:line="360" w:lineRule="auto"/>
        <w:jc w:val="both"/>
        <w:rPr>
          <w:rFonts w:ascii="Times New Roman" w:hAnsi="Times New Roman" w:cs="Times New Roman"/>
        </w:rPr>
      </w:pPr>
      <w:r>
        <w:rPr>
          <w:rFonts w:ascii="Times New Roman" w:hAnsi="Times New Roman" w:cs="Times New Roman"/>
        </w:rPr>
        <w:t>四根拉杆两端分别与中央滑块的铰接耳和主指节铰接，滑块运动时推动或拉动主指节绕固定轴摆动。杠杆比采用动力臂与阻力臂约2∶1的布置，以兼顾输出力与爪端位移。轴心到铰点的距离比不一定等于全行程中的实际力臂比，因此建模时还应检查拉杆夹角和接触法向方向的变化。</w:t>
      </w:r>
    </w:p>
    <w:p w14:paraId="6C28C903">
      <w:pPr>
        <w:pStyle w:val="3"/>
        <w:spacing w:line="360" w:lineRule="auto"/>
        <w:jc w:val="both"/>
        <w:rPr>
          <w:rFonts w:ascii="Times New Roman" w:hAnsi="Times New Roman" w:cs="Times New Roman"/>
        </w:rPr>
      </w:pPr>
      <w:r>
        <w:rPr>
          <w:rFonts w:ascii="Times New Roman" w:hAnsi="Times New Roman" w:cs="Times New Roman"/>
        </w:rPr>
        <w:t>主指节的减重孔避开轴孔边缘与拉杆铰接处，轴孔周围设置连续过渡。四组机构采用相同的名义尺寸和装配基准，减少制造误差导致的闭合先后差异；销轴采用可靠的轴向限位，使重复开合时铰接关系保持稳定。</w:t>
      </w:r>
    </w:p>
    <w:p w14:paraId="6B66BEC9">
      <w:pPr>
        <w:pStyle w:val="16"/>
        <w:spacing w:line="360" w:lineRule="auto"/>
        <w:outlineLvl w:val="2"/>
        <w:rPr>
          <w:rFonts w:ascii="Times New Roman" w:hAnsi="Times New Roman" w:eastAsia="宋体" w:cs="Times New Roman"/>
        </w:rPr>
      </w:pPr>
      <w:bookmarkStart w:id="11" w:name="_Toc27935"/>
      <w:r>
        <w:rPr>
          <w:rFonts w:ascii="Times New Roman" w:hAnsi="Times New Roman" w:eastAsia="宋体" w:cs="Times New Roman"/>
        </w:rPr>
        <w:t>末端指节与拉簧布置</w:t>
      </w:r>
      <w:bookmarkEnd w:id="11"/>
    </w:p>
    <w:p w14:paraId="5FB222D3">
      <w:pPr>
        <w:pStyle w:val="3"/>
        <w:spacing w:line="360" w:lineRule="auto"/>
        <w:jc w:val="both"/>
        <w:rPr>
          <w:rFonts w:ascii="Times New Roman" w:hAnsi="Times New Roman" w:cs="Times New Roman"/>
        </w:rPr>
      </w:pPr>
      <w:r>
        <w:rPr>
          <w:rFonts w:ascii="Times New Roman" w:hAnsi="Times New Roman" w:cs="Times New Roman"/>
        </w:rPr>
        <w:t>末端指节采用内侧弧形凹面，以适应沙包受压后的局部曲面，并在接触面一体成型平行细脊。纹理的作用是改善抗滑接触，而非依靠尖齿刺入织物。脊顶与边缘均作圆角处理，纹理只布置在有效接触区域，避免削弱指节主体并减少释放时的挂布。</w:t>
      </w:r>
    </w:p>
    <w:p w14:paraId="4FEED197">
      <w:pPr>
        <w:pStyle w:val="3"/>
        <w:spacing w:line="360" w:lineRule="auto"/>
        <w:jc w:val="both"/>
        <w:rPr>
          <w:rFonts w:ascii="Times New Roman" w:hAnsi="Times New Roman" w:cs="Times New Roman"/>
        </w:rPr>
      </w:pPr>
      <w:r>
        <w:rPr>
          <w:rFonts w:ascii="Times New Roman" w:hAnsi="Times New Roman" w:cs="Times New Roman"/>
        </w:rPr>
        <w:t>每根拉簧连接于主指节根部与基座之间，初始预拉伸量取2～3 mm，并尽量保持四侧一致。预紧用于稳定初始姿态，弹性变形用于缓和接触冲击，回程时的拉力用于辅助张爪。拉簧能否在整个行程中产生期望方向的力矩，取决于挂点位置；需检查其作用线是否经过转轴或出现过中心反向。</w:t>
      </w:r>
    </w:p>
    <w:p w14:paraId="17EB7F00">
      <w:pPr>
        <w:pStyle w:val="3"/>
        <w:spacing w:line="360" w:lineRule="auto"/>
        <w:jc w:val="both"/>
        <w:rPr>
          <w:rFonts w:ascii="Times New Roman" w:hAnsi="Times New Roman" w:cs="Times New Roman"/>
        </w:rPr>
      </w:pPr>
    </w:p>
    <w:p w14:paraId="4073E11E">
      <w:pPr>
        <w:pStyle w:val="16"/>
        <w:spacing w:line="360" w:lineRule="auto"/>
        <w:outlineLvl w:val="2"/>
        <w:rPr>
          <w:rFonts w:ascii="Times New Roman" w:hAnsi="Times New Roman" w:eastAsia="宋体" w:cs="Times New Roman"/>
        </w:rPr>
      </w:pPr>
      <w:bookmarkStart w:id="12" w:name="_Toc3800"/>
      <w:r>
        <w:rPr>
          <w:rFonts w:ascii="Times New Roman" w:hAnsi="Times New Roman" w:eastAsia="宋体" w:cs="Times New Roman"/>
        </w:rPr>
        <w:t>支撑基座与无人机连接</w:t>
      </w:r>
      <w:bookmarkEnd w:id="12"/>
    </w:p>
    <w:p w14:paraId="389005A1">
      <w:pPr>
        <w:pStyle w:val="3"/>
        <w:spacing w:line="360" w:lineRule="auto"/>
        <w:jc w:val="both"/>
        <w:rPr>
          <w:rFonts w:ascii="Times New Roman" w:hAnsi="Times New Roman" w:cs="Times New Roman"/>
        </w:rPr>
      </w:pPr>
      <w:r>
        <w:rPr>
          <w:rFonts w:ascii="Times New Roman" w:hAnsi="Times New Roman" w:cs="Times New Roman"/>
        </w:rPr>
        <w:t>基座集成舵机安装位、导轨和四组主指节固定轴座。顶部法兰设置8个Ø3 mm安装孔，以孔组中心为坐标原点，横向x=±3 mm，沿机身前后方向y=−27、−9、9、27 mm。法兰直接连接无人机底板，采用8颗M3×8～10 mm螺钉；具体长度需结合实际板厚、螺母和有效啮合长度确定，避免端部干涉电池或内部部件。</w:t>
      </w:r>
    </w:p>
    <w:p w14:paraId="48D90FD6">
      <w:pPr>
        <w:pStyle w:val="3"/>
        <w:spacing w:line="360" w:lineRule="auto"/>
        <w:jc w:val="center"/>
        <w:rPr>
          <w:rFonts w:ascii="Times New Roman" w:hAnsi="Times New Roman" w:cs="Times New Roman"/>
        </w:rPr>
      </w:pPr>
      <w:r>
        <w:drawing>
          <wp:inline distT="0" distB="0" distL="114300" distR="114300">
            <wp:extent cx="3471545" cy="3135630"/>
            <wp:effectExtent l="0" t="0" r="3175" b="3810"/>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12"/>
                    <a:stretch>
                      <a:fillRect/>
                    </a:stretch>
                  </pic:blipFill>
                  <pic:spPr>
                    <a:xfrm>
                      <a:off x="0" y="0"/>
                      <a:ext cx="3471545" cy="3135630"/>
                    </a:xfrm>
                    <a:prstGeom prst="rect">
                      <a:avLst/>
                    </a:prstGeom>
                    <a:noFill/>
                    <a:ln>
                      <a:noFill/>
                    </a:ln>
                  </pic:spPr>
                </pic:pic>
              </a:graphicData>
            </a:graphic>
          </wp:inline>
        </w:drawing>
      </w:r>
    </w:p>
    <w:p w14:paraId="0834C124">
      <w:pPr>
        <w:pStyle w:val="2"/>
        <w:spacing w:line="360" w:lineRule="auto"/>
        <w:jc w:val="center"/>
        <w:rPr>
          <w:rFonts w:hint="default" w:ascii="Times New Roman" w:hAnsi="Times New Roman" w:eastAsia="宋体" w:cs="Times New Roman"/>
          <w:snapToGrid w:val="0"/>
          <w:color w:val="000000"/>
          <w:sz w:val="20"/>
          <w:szCs w:val="21"/>
          <w:lang w:val="en-US" w:eastAsia="zh-CN" w:bidi="ar-SA"/>
        </w:rPr>
      </w:pPr>
      <w:r>
        <w:rPr>
          <w:rFonts w:hint="eastAsia" w:ascii="Times New Roman" w:hAnsi="Times New Roman" w:eastAsia="宋体" w:cs="Times New Roman"/>
          <w:snapToGrid w:val="0"/>
          <w:color w:val="000000"/>
          <w:sz w:val="20"/>
          <w:szCs w:val="21"/>
          <w:lang w:val="en-US" w:eastAsia="zh-CN" w:bidi="ar-SA"/>
        </w:rPr>
        <w:t>图 3 基座顶部法兰安装孔位图</w:t>
      </w:r>
    </w:p>
    <w:p w14:paraId="6AE238C6">
      <w:pPr>
        <w:pStyle w:val="15"/>
        <w:spacing w:line="360" w:lineRule="auto"/>
        <w:outlineLvl w:val="1"/>
        <w:rPr>
          <w:rFonts w:ascii="Times New Roman" w:hAnsi="Times New Roman" w:eastAsia="宋体" w:cs="Times New Roman"/>
        </w:rPr>
      </w:pPr>
      <w:bookmarkStart w:id="13" w:name="_Toc17590"/>
      <w:r>
        <w:rPr>
          <w:rFonts w:ascii="Times New Roman" w:hAnsi="Times New Roman" w:eastAsia="宋体" w:cs="Times New Roman"/>
        </w:rPr>
        <w:t>2  工作原理</w:t>
      </w:r>
      <w:bookmarkEnd w:id="13"/>
    </w:p>
    <w:p w14:paraId="03A8F4B3">
      <w:pPr>
        <w:pStyle w:val="3"/>
        <w:spacing w:line="360" w:lineRule="auto"/>
        <w:jc w:val="both"/>
        <w:rPr>
          <w:rFonts w:ascii="Times New Roman" w:hAnsi="Times New Roman" w:cs="Times New Roman"/>
        </w:rPr>
      </w:pPr>
      <w:r>
        <w:rPr>
          <w:rFonts w:ascii="Times New Roman" w:hAnsi="Times New Roman" w:cs="Times New Roman"/>
        </w:rPr>
        <w:t>抓取时，操作员先使夹爪完全张开并将中心对准沙包，再缓慢发出闭合指令。舵机驱动齿轮，齿条和中央滑块沿导轨移动，四根拉杆带动主指节向内收拢。爪端接触沙包后，依靠接触面的包络及允许的弹性让位逐步建立夹持力。</w:t>
      </w:r>
    </w:p>
    <w:p w14:paraId="03C038BE">
      <w:pPr>
        <w:pStyle w:val="3"/>
        <w:spacing w:line="360" w:lineRule="auto"/>
        <w:jc w:val="both"/>
        <w:rPr>
          <w:rFonts w:ascii="Times New Roman" w:hAnsi="Times New Roman" w:cs="Times New Roman"/>
        </w:rPr>
      </w:pPr>
      <w:r>
        <w:rPr>
          <w:rFonts w:ascii="Times New Roman" w:hAnsi="Times New Roman" w:cs="Times New Roman"/>
        </w:rPr>
        <w:t>欠驱动设计的目标是在某一爪先接触时，其他未接触爪仍有继续贴合的能力。若四支路均由刚性拉杆完全约束在同一滑块上，仅在主指节与基座之间并联拉簧，并不能必然实现这种差动运动。实物应具有可识别的被动关节、弹性传动或其他独立让位路径，并通过单爪受阻测试确认；不能仅依据拉簧数量认定机构具有8个独立自由度。</w:t>
      </w:r>
    </w:p>
    <w:p w14:paraId="004D8FF8">
      <w:pPr>
        <w:pStyle w:val="3"/>
        <w:spacing w:line="360" w:lineRule="auto"/>
        <w:jc w:val="both"/>
        <w:rPr>
          <w:rFonts w:ascii="Times New Roman" w:hAnsi="Times New Roman" w:cs="Times New Roman"/>
        </w:rPr>
      </w:pPr>
      <w:r>
        <w:rPr>
          <w:rFonts w:ascii="Times New Roman" w:hAnsi="Times New Roman" w:cs="Times New Roman"/>
        </w:rPr>
        <w:t>持握时，舵机在经标定的夹持位置提供保持力矩，拉簧维持预紧。控制端应限制闭合终点，避免长期满行程顶死或堵转。位置回退量需结合抗滑试验确定，既降低发热和电流，也不能因回退过多使接触力不足。</w:t>
      </w:r>
    </w:p>
    <w:p w14:paraId="3A98C063">
      <w:pPr>
        <w:pStyle w:val="3"/>
        <w:spacing w:line="360" w:lineRule="auto"/>
        <w:jc w:val="both"/>
        <w:rPr>
          <w:rFonts w:ascii="Times New Roman" w:hAnsi="Times New Roman" w:cs="Times New Roman"/>
        </w:rPr>
      </w:pPr>
      <w:r>
        <w:rPr>
          <w:rFonts w:ascii="Times New Roman" w:hAnsi="Times New Roman" w:cs="Times New Roman"/>
        </w:rPr>
        <w:t>投放时，待无人机悬停稳定后发出释放指令，舵机反转，齿条和滑块回程，四爪逐步张开，拉簧辅助复位。对称布局旨在减少附加横向扰动，但风、机体速度、目标形变及张开时序仍会影响落点，不能将几何对称等同于零横向初速度或绝对精确投放。</w:t>
      </w:r>
    </w:p>
    <w:p w14:paraId="11195EA6">
      <w:pPr>
        <w:spacing w:after="0" w:line="360" w:lineRule="auto"/>
        <w:rPr>
          <w:rFonts w:ascii="Times New Roman" w:hAnsi="Times New Roman" w:cs="Times New Roman"/>
        </w:rPr>
      </w:pPr>
    </w:p>
    <w:p w14:paraId="1550CF83">
      <w:pPr>
        <w:spacing w:after="0" w:line="360" w:lineRule="auto"/>
        <w:rPr>
          <w:rFonts w:ascii="Times New Roman" w:hAnsi="Times New Roman" w:cs="Times New Roman"/>
        </w:rPr>
      </w:pPr>
    </w:p>
    <w:p w14:paraId="583599D3">
      <w:pPr>
        <w:pStyle w:val="14"/>
        <w:spacing w:line="360" w:lineRule="auto"/>
        <w:outlineLvl w:val="0"/>
        <w:rPr>
          <w:rFonts w:ascii="Times New Roman" w:hAnsi="Times New Roman" w:eastAsia="宋体" w:cs="Times New Roman"/>
        </w:rPr>
      </w:pPr>
      <w:bookmarkStart w:id="14" w:name="_Toc10480"/>
      <w:r>
        <w:rPr>
          <w:rFonts w:ascii="Times New Roman" w:hAnsi="Times New Roman" w:eastAsia="宋体" w:cs="Times New Roman"/>
        </w:rPr>
        <w:t>五、力学与材料原理分析</w:t>
      </w:r>
      <w:bookmarkEnd w:id="14"/>
    </w:p>
    <w:p w14:paraId="1B5B0733">
      <w:pPr>
        <w:pStyle w:val="15"/>
        <w:spacing w:line="360" w:lineRule="auto"/>
        <w:outlineLvl w:val="1"/>
        <w:rPr>
          <w:rFonts w:ascii="Times New Roman" w:hAnsi="Times New Roman" w:eastAsia="宋体" w:cs="Times New Roman"/>
        </w:rPr>
      </w:pPr>
      <w:bookmarkStart w:id="15" w:name="_Toc9716"/>
      <w:r>
        <w:rPr>
          <w:rFonts w:ascii="Times New Roman" w:hAnsi="Times New Roman" w:eastAsia="宋体" w:cs="Times New Roman"/>
        </w:rPr>
        <w:t>1  行程与夹持力估算</w:t>
      </w:r>
      <w:bookmarkEnd w:id="15"/>
    </w:p>
    <w:p w14:paraId="0E2FF750">
      <w:pPr>
        <w:pStyle w:val="3"/>
        <w:spacing w:line="360" w:lineRule="auto"/>
        <w:jc w:val="both"/>
        <w:rPr>
          <w:rFonts w:ascii="Times New Roman" w:hAnsi="Times New Roman" w:cs="Times New Roman"/>
        </w:rPr>
      </w:pPr>
      <w:r>
        <w:rPr>
          <w:rFonts w:ascii="Times New Roman" w:hAnsi="Times New Roman" w:cs="Times New Roman"/>
        </w:rPr>
        <w:t>以下计算用于初步判断传动能力，采用方案给出的堵转扭矩15 kgf·cm、传动效率0.85和等效杠杆比2∶1。堵转扭矩是瞬时极限参数，不能直接作为持续允许工作扭矩；实际舵机性能、供电压降、机构姿态和摩擦损失均需在样机测试中复核。</w:t>
      </w:r>
    </w:p>
    <w:p w14:paraId="612F6BFC">
      <w:pPr>
        <w:pStyle w:val="16"/>
        <w:spacing w:line="360" w:lineRule="auto"/>
        <w:outlineLvl w:val="2"/>
        <w:rPr>
          <w:rFonts w:ascii="Times New Roman" w:hAnsi="Times New Roman" w:eastAsia="宋体" w:cs="Times New Roman"/>
        </w:rPr>
      </w:pPr>
      <w:bookmarkStart w:id="16" w:name="_Toc16453"/>
      <w:r>
        <w:rPr>
          <w:rFonts w:ascii="Times New Roman" w:hAnsi="Times New Roman" w:eastAsia="宋体" w:cs="Times New Roman"/>
        </w:rPr>
        <w:t>齿条行程与输入推力</w:t>
      </w:r>
      <w:bookmarkEnd w:id="16"/>
    </w:p>
    <w:p w14:paraId="734E9E07">
      <w:pPr>
        <w:pStyle w:val="3"/>
        <w:spacing w:line="360" w:lineRule="auto"/>
        <w:jc w:val="both"/>
        <w:rPr>
          <w:rFonts w:ascii="Times New Roman" w:hAnsi="Times New Roman" w:cs="Times New Roman"/>
        </w:rPr>
      </w:pPr>
      <w:r>
        <w:rPr>
          <w:rFonts w:ascii="Times New Roman" w:hAnsi="Times New Roman" w:cs="Times New Roman"/>
        </w:rPr>
        <w:t>由模数</w:t>
      </w:r>
      <w:r>
        <w:rPr>
          <w:rFonts w:ascii="Times New Roman" w:hAnsi="Times New Roman" w:cs="Times New Roman"/>
          <w:position w:val="-12"/>
        </w:rPr>
        <w:object>
          <v:shape id="_x0000_i1025" o:spt="75" type="#_x0000_t75" style="height:17.85pt;width:67.25pt;" o:ole="t" filled="f" o:preferrelative="t" stroked="f" coordsize="21600,21600">
            <v:path/>
            <v:fill on="f" focussize="0,0"/>
            <v:stroke on="f" joinstyle="miter"/>
            <v:imagedata r:id="rId14" o:title=""/>
            <o:lock v:ext="edit" aspectratio="t"/>
            <w10:wrap type="none"/>
            <w10:anchorlock/>
          </v:shape>
          <o:OLEObject Type="Embed" ProgID="Equation.AxMath" ShapeID="_x0000_i1025" DrawAspect="Content" ObjectID="_1468075725" r:id="rId13">
            <o:LockedField>false</o:LockedField>
          </o:OLEObject>
        </w:object>
      </w:r>
      <w:r>
        <w:rPr>
          <w:rFonts w:ascii="Times New Roman" w:hAnsi="Times New Roman" w:cs="Times New Roman"/>
        </w:rPr>
        <w:t>、齿数</w:t>
      </w:r>
      <w:r>
        <w:rPr>
          <w:rFonts w:ascii="Times New Roman" w:hAnsi="Times New Roman" w:cs="Times New Roman"/>
          <w:position w:val="-12"/>
        </w:rPr>
        <w:object>
          <v:shape id="_x0000_i1026" o:spt="75" type="#_x0000_t75" style="height:17.85pt;width:35.55pt;" o:ole="t" filled="f" o:preferrelative="t" stroked="f" coordsize="21600,21600">
            <v:path/>
            <v:fill on="f" focussize="0,0"/>
            <v:stroke on="f" joinstyle="miter"/>
            <v:imagedata r:id="rId16" o:title=""/>
            <o:lock v:ext="edit" aspectratio="t"/>
            <w10:wrap type="none"/>
            <w10:anchorlock/>
          </v:shape>
          <o:OLEObject Type="Embed" ProgID="Equation.AxMath" ShapeID="_x0000_i1026" DrawAspect="Content" ObjectID="_1468075726" r:id="rId15">
            <o:LockedField>false</o:LockedField>
          </o:OLEObject>
        </w:object>
      </w:r>
      <w:r>
        <w:rPr>
          <w:rFonts w:ascii="Times New Roman" w:hAnsi="Times New Roman" w:cs="Times New Roman"/>
        </w:rPr>
        <w:t>可得分度圆半径</w:t>
      </w:r>
      <w:r>
        <w:rPr>
          <w:rFonts w:ascii="Times New Roman" w:hAnsi="Times New Roman" w:cs="Times New Roman"/>
          <w:position w:val="-12"/>
        </w:rPr>
        <w:object>
          <v:shape id="_x0000_i1027" o:spt="75" type="#_x0000_t75" style="height:17.85pt;width:98.65pt;" o:ole="t" filled="f" o:preferrelative="t" stroked="f" coordsize="21600,21600">
            <v:path/>
            <v:fill on="f" focussize="0,0"/>
            <v:stroke on="f" joinstyle="miter"/>
            <v:imagedata r:id="rId18" o:title=""/>
            <o:lock v:ext="edit" aspectratio="t"/>
            <w10:wrap type="none"/>
            <w10:anchorlock/>
          </v:shape>
          <o:OLEObject Type="Embed" ProgID="Equation.AxMath" ShapeID="_x0000_i1027" DrawAspect="Content" ObjectID="_1468075727" r:id="rId17">
            <o:LockedField>false</o:LockedField>
          </o:OLEObject>
        </w:object>
      </w:r>
      <w:r>
        <w:rPr>
          <w:rFonts w:ascii="Times New Roman" w:hAnsi="Times New Roman" w:cs="Times New Roman"/>
        </w:rPr>
        <w:t>。齿轮转角</w:t>
      </w:r>
      <w:r>
        <w:rPr>
          <w:rFonts w:ascii="Times New Roman" w:hAnsi="Times New Roman" w:cs="Times New Roman"/>
          <w:i/>
          <w:iCs/>
        </w:rPr>
        <w:t>θ</w:t>
      </w:r>
      <w:r>
        <w:rPr>
          <w:rFonts w:ascii="Times New Roman" w:hAnsi="Times New Roman" w:cs="Times New Roman"/>
        </w:rPr>
        <w:t>以弧度计时，理想齿条位移</w:t>
      </w:r>
      <w:r>
        <w:rPr>
          <w:rFonts w:ascii="Times New Roman" w:hAnsi="Times New Roman" w:cs="Times New Roman"/>
          <w:position w:val="-12"/>
        </w:rPr>
        <w:object>
          <v:shape id="_x0000_i1028" o:spt="75" type="#_x0000_t75" style="height:17.85pt;width:33.8pt;" o:ole="t" filled="f" o:preferrelative="t" stroked="f" coordsize="21600,21600">
            <v:path/>
            <v:fill on="f" focussize="0,0"/>
            <v:stroke on="f" joinstyle="miter"/>
            <v:imagedata r:id="rId20" o:title=""/>
            <o:lock v:ext="edit" aspectratio="t"/>
            <w10:wrap type="none"/>
            <w10:anchorlock/>
          </v:shape>
          <o:OLEObject Type="Embed" ProgID="Equation.AxMath" ShapeID="_x0000_i1028" DrawAspect="Content" ObjectID="_1468075728" r:id="rId19">
            <o:LockedField>false</o:LockedField>
          </o:OLEObject>
        </w:object>
      </w:r>
      <w:r>
        <w:rPr>
          <w:rFonts w:ascii="Times New Roman" w:hAnsi="Times New Roman" w:cs="Times New Roman"/>
        </w:rPr>
        <w:t>。舵机转动180°对应位移约37.7 mm；35 mm有效行程对应转角约167.1°，理论上具备行程余量，但实际端点仍需按舵机和装配干涉情况标定。</w:t>
      </w:r>
    </w:p>
    <w:p w14:paraId="03B3321E">
      <w:pPr>
        <w:pStyle w:val="18"/>
      </w:pPr>
      <w:r>
        <w:rPr>
          <w:rFonts w:hint="eastAsia"/>
          <w:position w:val="-46"/>
        </w:rPr>
        <w:object>
          <v:shape id="_x0000_i1029" o:spt="75" type="#_x0000_t75" style="height:53.05pt;width:166.65pt;" o:ole="t" filled="f" o:preferrelative="t" stroked="f" coordsize="21600,21600">
            <v:path/>
            <v:fill on="f" focussize="0,0"/>
            <v:stroke on="f" joinstyle="miter"/>
            <v:imagedata r:id="rId22" o:title=""/>
            <o:lock v:ext="edit" aspectratio="t"/>
            <w10:wrap type="none"/>
            <w10:anchorlock/>
          </v:shape>
          <o:OLEObject Type="Embed" ProgID="Equation.AxMath" ShapeID="_x0000_i1029" DrawAspect="Content" ObjectID="_1468075729" r:id="rId21">
            <o:LockedField>false</o:LockedField>
          </o:OLEObject>
        </w:object>
      </w:r>
    </w:p>
    <w:p w14:paraId="5A578C72">
      <w:pPr>
        <w:pStyle w:val="16"/>
        <w:spacing w:line="360" w:lineRule="auto"/>
        <w:outlineLvl w:val="2"/>
        <w:rPr>
          <w:rFonts w:ascii="Times New Roman" w:hAnsi="Times New Roman" w:eastAsia="宋体" w:cs="Times New Roman"/>
        </w:rPr>
      </w:pPr>
      <w:bookmarkStart w:id="17" w:name="_Toc20969"/>
      <w:r>
        <w:rPr>
          <w:rFonts w:ascii="Times New Roman" w:hAnsi="Times New Roman" w:eastAsia="宋体" w:cs="Times New Roman"/>
        </w:rPr>
        <w:t>四爪分配与输出能力</w:t>
      </w:r>
      <w:bookmarkEnd w:id="17"/>
    </w:p>
    <w:p w14:paraId="6BB3D73D">
      <w:pPr>
        <w:pStyle w:val="3"/>
        <w:spacing w:line="360" w:lineRule="auto"/>
        <w:jc w:val="both"/>
        <w:rPr>
          <w:rFonts w:ascii="Times New Roman" w:hAnsi="Times New Roman" w:cs="Times New Roman"/>
        </w:rPr>
      </w:pPr>
      <w:r>
        <w:rPr>
          <w:rFonts w:ascii="Times New Roman" w:hAnsi="Times New Roman" w:cs="Times New Roman"/>
        </w:rPr>
        <w:t>齿条推力是公共输入，不能将全部推力同时计入每个爪。为作初步比较，假设四支路对称均载、各支路有效力臂比均为2，且方向投影与损失已由简化模型处理，则四爪法向力总和及单爪法向力估算如下。</w:t>
      </w:r>
    </w:p>
    <w:p w14:paraId="3554F2F6">
      <w:pPr>
        <w:pStyle w:val="18"/>
      </w:pPr>
      <w:r>
        <w:rPr>
          <w:rFonts w:hint="eastAsia"/>
          <w:position w:val="-32"/>
        </w:rPr>
        <w:object>
          <v:shape id="_x0000_i1030" o:spt="75" type="#_x0000_t75" style="height:38.45pt;width:164.6pt;" o:ole="t" filled="f" o:preferrelative="t" stroked="f" coordsize="21600,21600">
            <v:path/>
            <v:fill on="f" focussize="0,0"/>
            <v:stroke on="f" joinstyle="miter"/>
            <v:imagedata r:id="rId24" o:title=""/>
            <o:lock v:ext="edit" aspectratio="t"/>
            <w10:wrap type="none"/>
            <w10:anchorlock/>
          </v:shape>
          <o:OLEObject Type="Embed" ProgID="Equation.AxMath" ShapeID="_x0000_i1030" DrawAspect="Content" ObjectID="_1468075730" r:id="rId23">
            <o:LockedField>false</o:LockedField>
          </o:OLEObject>
        </w:object>
      </w:r>
    </w:p>
    <w:p w14:paraId="09C5DC22">
      <w:pPr>
        <w:pStyle w:val="3"/>
        <w:spacing w:line="360" w:lineRule="auto"/>
        <w:jc w:val="both"/>
        <w:rPr>
          <w:rFonts w:ascii="Times New Roman" w:hAnsi="Times New Roman" w:cs="Times New Roman"/>
        </w:rPr>
      </w:pPr>
      <w:r>
        <w:rPr>
          <w:rFonts w:ascii="Times New Roman" w:hAnsi="Times New Roman" w:cs="Times New Roman"/>
        </w:rPr>
        <w:t>该结果属于堵转输入下的理想化估算，不是实测夹持力。实际计算还应结合四根拉杆与滑块运动方向的夹角、爪端法向位移及弹簧作用力，通过静力平衡或虚功关系确定各爪输出。</w:t>
      </w:r>
    </w:p>
    <w:p w14:paraId="069AB489">
      <w:pPr>
        <w:pStyle w:val="16"/>
        <w:spacing w:line="360" w:lineRule="auto"/>
        <w:outlineLvl w:val="2"/>
        <w:rPr>
          <w:rFonts w:ascii="Times New Roman" w:hAnsi="Times New Roman" w:eastAsia="宋体" w:cs="Times New Roman"/>
        </w:rPr>
      </w:pPr>
      <w:bookmarkStart w:id="18" w:name="_Toc32039"/>
      <w:r>
        <w:rPr>
          <w:rFonts w:ascii="Times New Roman" w:hAnsi="Times New Roman" w:eastAsia="宋体" w:cs="Times New Roman"/>
        </w:rPr>
        <w:t>动态载荷与摩擦需求</w:t>
      </w:r>
      <w:bookmarkEnd w:id="18"/>
    </w:p>
    <w:p w14:paraId="780C9760">
      <w:pPr>
        <w:pStyle w:val="3"/>
        <w:spacing w:line="360" w:lineRule="auto"/>
        <w:jc w:val="both"/>
        <w:rPr>
          <w:rFonts w:ascii="Times New Roman" w:hAnsi="Times New Roman" w:cs="Times New Roman"/>
        </w:rPr>
      </w:pPr>
      <w:r>
        <w:rPr>
          <w:rFonts w:ascii="Times New Roman" w:hAnsi="Times New Roman" w:cs="Times New Roman"/>
        </w:rPr>
        <w:t>按质量</w:t>
      </w:r>
      <w:r>
        <w:rPr>
          <w:rFonts w:ascii="Times New Roman" w:hAnsi="Times New Roman" w:cs="Times New Roman"/>
          <w:position w:val="-12"/>
        </w:rPr>
        <w:object>
          <v:shape id="_x0000_i1031" o:spt="75" type="#_x0000_t75" style="height:17.85pt;width:49.55pt;" o:ole="t" filled="f" o:preferrelative="t" stroked="f" coordsize="21600,21600">
            <v:path/>
            <v:fill on="f" focussize="0,0"/>
            <v:stroke on="f" joinstyle="miter"/>
            <v:imagedata r:id="rId26" o:title=""/>
            <o:lock v:ext="edit" aspectratio="t"/>
            <w10:wrap type="none"/>
            <w10:anchorlock/>
          </v:shape>
          <o:OLEObject Type="Embed" ProgID="Equation.AxMath" ShapeID="_x0000_i1031" DrawAspect="Content" ObjectID="_1468075731" r:id="rId25">
            <o:LockedField>false</o:LockedField>
          </o:OLEObject>
        </w:object>
      </w:r>
      <w:r>
        <w:rPr>
          <w:rFonts w:ascii="Times New Roman" w:hAnsi="Times New Roman" w:cs="Times New Roman"/>
        </w:rPr>
        <w:t>、重力加速度</w:t>
      </w:r>
      <w:r>
        <w:rPr>
          <w:rFonts w:ascii="Times New Roman" w:hAnsi="Times New Roman" w:cs="Times New Roman"/>
          <w:position w:val="-12"/>
        </w:rPr>
        <w:object>
          <v:shape id="_x0000_i1032" o:spt="75" type="#_x0000_t75" style="height:18pt;width:73.85pt;" o:ole="t" filled="f" o:preferrelative="t" stroked="f" coordsize="21600,21600">
            <v:path/>
            <v:fill on="f" focussize="0,0"/>
            <v:stroke on="f" joinstyle="miter"/>
            <v:imagedata r:id="rId28" o:title=""/>
            <o:lock v:ext="edit" aspectratio="t"/>
            <w10:wrap type="none"/>
            <w10:anchorlock/>
          </v:shape>
          <o:OLEObject Type="Embed" ProgID="Equation.AxMath" ShapeID="_x0000_i1032" DrawAspect="Content" ObjectID="_1468075732" r:id="rId27">
            <o:LockedField>false</o:LockedField>
          </o:OLEObject>
        </w:object>
      </w:r>
      <w:r>
        <w:rPr>
          <w:rFonts w:ascii="Times New Roman" w:hAnsi="Times New Roman" w:cs="Times New Roman"/>
        </w:rPr>
        <w:t>计算。将</w:t>
      </w:r>
      <w:r>
        <w:rPr>
          <w:rFonts w:ascii="Times New Roman" w:hAnsi="Times New Roman" w:cs="Times New Roman"/>
          <w:position w:val="-12"/>
        </w:rPr>
        <w:object>
          <v:shape id="_x0000_i1033" o:spt="75" type="#_x0000_t75" style="height:17.85pt;width:15.15pt;" o:ole="t" filled="f" o:preferrelative="t" stroked="f" coordsize="21600,21600">
            <v:path/>
            <v:fill on="f" focussize="0,0"/>
            <v:stroke on="f" joinstyle="miter"/>
            <v:imagedata r:id="rId30" o:title=""/>
            <o:lock v:ext="edit" aspectratio="t"/>
            <w10:wrap type="none"/>
            <w10:anchorlock/>
          </v:shape>
          <o:OLEObject Type="Embed" ProgID="Equation.AxMath" ShapeID="_x0000_i1033" DrawAspect="Content" ObjectID="_1468075733" r:id="rId29">
            <o:LockedField>false</o:LockedField>
          </o:OLEObject>
        </w:object>
      </w:r>
      <w:r>
        <w:rPr>
          <w:rFonts w:ascii="Times New Roman" w:hAnsi="Times New Roman" w:cs="Times New Roman"/>
        </w:rPr>
        <w:t>和</w:t>
      </w:r>
      <w:r>
        <w:rPr>
          <w:rFonts w:ascii="Times New Roman" w:hAnsi="Times New Roman" w:cs="Times New Roman"/>
          <w:position w:val="-12"/>
        </w:rPr>
        <w:object>
          <v:shape id="_x0000_i1034" o:spt="75" type="#_x0000_t75" style="height:17.85pt;width:15.25pt;" o:ole="t" filled="f" o:preferrelative="t" stroked="f" coordsize="21600,21600">
            <v:path/>
            <v:fill on="f" focussize="0,0"/>
            <v:stroke on="f" joinstyle="miter"/>
            <v:imagedata r:id="rId32" o:title=""/>
            <o:lock v:ext="edit" aspectratio="t"/>
            <w10:wrap type="none"/>
            <w10:anchorlock/>
          </v:shape>
          <o:OLEObject Type="Embed" ProgID="Equation.AxMath" ShapeID="_x0000_i1034" DrawAspect="Content" ObjectID="_1468075734" r:id="rId31">
            <o:LockedField>false</o:LockedField>
          </o:OLEObject>
        </w:object>
      </w:r>
      <w:r>
        <w:rPr>
          <w:rFonts w:ascii="Times New Roman" w:hAnsi="Times New Roman" w:cs="Times New Roman"/>
        </w:rPr>
        <w:t>定义为包含重力影响的等效总载荷倍率</w:t>
      </w:r>
      <w:r>
        <w:rPr>
          <w:rFonts w:ascii="Times New Roman" w:hAnsi="Times New Roman" w:cs="Times New Roman"/>
          <w:position w:val="-12"/>
        </w:rPr>
        <w:object>
          <v:shape id="_x0000_i1035" o:spt="75" type="#_x0000_t75" style="height:17.85pt;width:8.95pt;" o:ole="t" filled="f" o:preferrelative="t" stroked="f" coordsize="21600,21600">
            <v:path/>
            <v:fill on="f" focussize="0,0"/>
            <v:stroke on="f" joinstyle="miter"/>
            <v:imagedata r:id="rId34" o:title=""/>
            <o:lock v:ext="edit" aspectratio="t"/>
            <w10:wrap type="none"/>
            <w10:anchorlock/>
          </v:shape>
          <o:OLEObject Type="Embed" ProgID="Equation.AxMath" ShapeID="_x0000_i1035" DrawAspect="Content" ObjectID="_1468075735" r:id="rId33">
            <o:LockedField>false</o:LockedField>
          </o:OLEObject>
        </w:object>
      </w:r>
      <w:r>
        <w:rPr>
          <w:rFonts w:ascii="Times New Roman" w:hAnsi="Times New Roman" w:cs="Times New Roman"/>
        </w:rPr>
        <w:t>，所需竖向承载力为</w:t>
      </w:r>
      <w:r>
        <w:rPr>
          <w:rFonts w:ascii="Times New Roman" w:hAnsi="Times New Roman" w:cs="Times New Roman"/>
          <w:position w:val="-12"/>
        </w:rPr>
        <w:object>
          <v:shape id="_x0000_i1036" o:spt="75" type="#_x0000_t75" style="height:17.85pt;width:25.25pt;" o:ole="t" filled="f" o:preferrelative="t" stroked="f" coordsize="21600,21600">
            <v:path/>
            <v:fill on="f" focussize="0,0"/>
            <v:stroke on="f" joinstyle="miter"/>
            <v:imagedata r:id="rId36" o:title=""/>
            <o:lock v:ext="edit" aspectratio="t"/>
            <w10:wrap type="none"/>
            <w10:anchorlock/>
          </v:shape>
          <o:OLEObject Type="Embed" ProgID="Equation.AxMath" ShapeID="_x0000_i1036" DrawAspect="Content" ObjectID="_1468075736" r:id="rId35">
            <o:LockedField>false</o:LockedField>
          </o:OLEObject>
        </w:object>
      </w:r>
      <w:r>
        <w:rPr>
          <w:rFonts w:ascii="Times New Roman" w:hAnsi="Times New Roman" w:cs="Times New Roman"/>
        </w:rPr>
        <w:t>。取摩擦系数</w:t>
      </w:r>
      <w:r>
        <w:rPr>
          <w:rFonts w:ascii="Times New Roman" w:hAnsi="Times New Roman" w:cs="Times New Roman"/>
          <w:i/>
          <w:iCs/>
        </w:rPr>
        <w:t>μ</w:t>
      </w:r>
      <w:r>
        <w:rPr>
          <w:rFonts w:ascii="Times New Roman" w:hAnsi="Times New Roman" w:cs="Times New Roman"/>
        </w:rPr>
        <w:t>=0.9作为设计假设，四爪均载且仅依赖摩擦承重时，单爪所需法向力为N需=</w:t>
      </w:r>
      <w:r>
        <w:rPr>
          <w:rFonts w:ascii="Times New Roman" w:hAnsi="Times New Roman" w:cs="Times New Roman"/>
          <w:position w:val="-12"/>
        </w:rPr>
        <w:object>
          <v:shape id="_x0000_i1037" o:spt="75" type="#_x0000_t75" style="height:18.55pt;width:54.95pt;" o:ole="t" filled="f" o:preferrelative="t" stroked="f" coordsize="21600,21600">
            <v:path/>
            <v:fill on="f" focussize="0,0"/>
            <v:stroke on="f" joinstyle="miter"/>
            <v:imagedata r:id="rId38" o:title=""/>
            <o:lock v:ext="edit" aspectratio="t"/>
            <w10:wrap type="none"/>
            <w10:anchorlock/>
          </v:shape>
          <o:OLEObject Type="Embed" ProgID="Equation.AxMath" ShapeID="_x0000_i1037" DrawAspect="Content" ObjectID="_1468075737" r:id="rId37">
            <o:LockedField>false</o:LockedField>
          </o:OLEObject>
        </w:object>
      </w:r>
      <w:r>
        <w:rPr>
          <w:rFonts w:ascii="Times New Roman" w:hAnsi="Times New Roman" w:cs="Times New Roman"/>
        </w:rPr>
        <w:t>。</w:t>
      </w:r>
    </w:p>
    <w:p w14:paraId="16183324">
      <w:pPr>
        <w:pStyle w:val="17"/>
        <w:spacing w:after="0" w:line="360" w:lineRule="auto"/>
        <w:jc w:val="center"/>
        <w:rPr>
          <w:rFonts w:ascii="Times New Roman" w:hAnsi="Times New Roman" w:cs="Times New Roman"/>
          <w:sz w:val="22"/>
          <w:szCs w:val="22"/>
        </w:rPr>
      </w:pPr>
      <w:r>
        <w:rPr>
          <w:rFonts w:ascii="Times New Roman" w:hAnsi="Times New Roman" w:cs="Times New Roman"/>
          <w:sz w:val="22"/>
          <w:szCs w:val="22"/>
        </w:rPr>
        <w:t>表3  均载与摩擦假设下的夹持需求</w:t>
      </w:r>
    </w:p>
    <w:tbl>
      <w:tblPr>
        <w:tblStyle w:val="9"/>
        <w:tblW w:w="0" w:type="auto"/>
        <w:jc w:val="center"/>
        <w:tblLayout w:type="fixed"/>
        <w:tblCellMar>
          <w:top w:w="0" w:type="dxa"/>
          <w:left w:w="10" w:type="dxa"/>
          <w:bottom w:w="0" w:type="dxa"/>
          <w:right w:w="10" w:type="dxa"/>
        </w:tblCellMar>
      </w:tblPr>
      <w:tblGrid>
        <w:gridCol w:w="1701"/>
        <w:gridCol w:w="1757"/>
        <w:gridCol w:w="2381"/>
        <w:gridCol w:w="2891"/>
      </w:tblGrid>
      <w:tr w14:paraId="214ACC8D">
        <w:tblPrEx>
          <w:tblCellMar>
            <w:top w:w="0" w:type="dxa"/>
            <w:left w:w="10" w:type="dxa"/>
            <w:bottom w:w="0" w:type="dxa"/>
            <w:right w:w="10" w:type="dxa"/>
          </w:tblCellMar>
        </w:tblPrEx>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396EA9E5">
            <w:pPr>
              <w:spacing w:after="0" w:line="240" w:lineRule="auto"/>
              <w:jc w:val="center"/>
              <w:rPr>
                <w:rFonts w:ascii="Times New Roman" w:hAnsi="Times New Roman" w:cs="Times New Roman"/>
                <w:sz w:val="22"/>
                <w:szCs w:val="22"/>
              </w:rPr>
            </w:pPr>
            <w:r>
              <w:rPr>
                <w:rFonts w:ascii="Times New Roman" w:hAnsi="Times New Roman" w:cs="Times New Roman"/>
                <w:b/>
                <w:sz w:val="22"/>
                <w:szCs w:val="22"/>
              </w:rPr>
              <w:t>等效工况</w:t>
            </w:r>
          </w:p>
        </w:tc>
        <w:tc>
          <w:tcPr>
            <w:tcW w:w="1757"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65788A69">
            <w:pPr>
              <w:spacing w:after="0" w:line="240" w:lineRule="auto"/>
              <w:jc w:val="center"/>
              <w:rPr>
                <w:rFonts w:ascii="Times New Roman" w:hAnsi="Times New Roman" w:cs="Times New Roman"/>
                <w:sz w:val="22"/>
                <w:szCs w:val="22"/>
              </w:rPr>
            </w:pPr>
            <w:r>
              <w:rPr>
                <w:rFonts w:ascii="Times New Roman" w:hAnsi="Times New Roman" w:cs="Times New Roman"/>
                <w:b/>
                <w:sz w:val="22"/>
                <w:szCs w:val="22"/>
              </w:rPr>
              <w:t>竖向载荷</w:t>
            </w:r>
          </w:p>
        </w:tc>
        <w:tc>
          <w:tcPr>
            <w:tcW w:w="2381"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5C62BE47">
            <w:pPr>
              <w:spacing w:after="0" w:line="240" w:lineRule="auto"/>
              <w:jc w:val="center"/>
              <w:rPr>
                <w:rFonts w:ascii="Times New Roman" w:hAnsi="Times New Roman" w:cs="Times New Roman"/>
                <w:sz w:val="22"/>
                <w:szCs w:val="22"/>
              </w:rPr>
            </w:pPr>
            <w:r>
              <w:rPr>
                <w:rFonts w:ascii="Times New Roman" w:hAnsi="Times New Roman" w:cs="Times New Roman"/>
                <w:b/>
                <w:sz w:val="22"/>
                <w:szCs w:val="22"/>
              </w:rPr>
              <w:t>单爪法向力需求</w:t>
            </w:r>
          </w:p>
        </w:tc>
        <w:tc>
          <w:tcPr>
            <w:tcW w:w="2891"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532A855B">
            <w:pPr>
              <w:spacing w:after="0" w:line="240" w:lineRule="auto"/>
              <w:jc w:val="center"/>
              <w:rPr>
                <w:rFonts w:ascii="Times New Roman" w:hAnsi="Times New Roman" w:cs="Times New Roman"/>
                <w:sz w:val="22"/>
                <w:szCs w:val="22"/>
              </w:rPr>
            </w:pPr>
            <w:r>
              <w:rPr>
                <w:rFonts w:ascii="Times New Roman" w:hAnsi="Times New Roman" w:cs="Times New Roman"/>
                <w:b/>
                <w:sz w:val="22"/>
                <w:szCs w:val="22"/>
              </w:rPr>
              <w:t>与52 N估算值之比</w:t>
            </w:r>
          </w:p>
        </w:tc>
      </w:tr>
      <w:tr w14:paraId="5FF4C69E">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D96048E">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静载1g</w:t>
            </w:r>
          </w:p>
        </w:tc>
        <w:tc>
          <w:tcPr>
            <w:tcW w:w="1757"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F39926E">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9.81 N</w:t>
            </w:r>
          </w:p>
        </w:tc>
        <w:tc>
          <w:tcPr>
            <w:tcW w:w="238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EB34D72">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2.73 N</w:t>
            </w:r>
          </w:p>
        </w:tc>
        <w:tc>
          <w:tcPr>
            <w:tcW w:w="289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FAECCD5">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约19.1倍</w:t>
            </w:r>
          </w:p>
        </w:tc>
      </w:tr>
      <w:tr w14:paraId="6EB6CE0F">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C7480ED">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设计2g</w:t>
            </w:r>
          </w:p>
        </w:tc>
        <w:tc>
          <w:tcPr>
            <w:tcW w:w="1757"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C82E2A9">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19.62 N</w:t>
            </w:r>
          </w:p>
        </w:tc>
        <w:tc>
          <w:tcPr>
            <w:tcW w:w="238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43E29B6">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5.45 N</w:t>
            </w:r>
          </w:p>
        </w:tc>
        <w:tc>
          <w:tcPr>
            <w:tcW w:w="289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FD30D6C">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约9.5倍</w:t>
            </w:r>
          </w:p>
        </w:tc>
      </w:tr>
      <w:tr w14:paraId="03C66FED">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60C0FE1">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复核3g</w:t>
            </w:r>
          </w:p>
        </w:tc>
        <w:tc>
          <w:tcPr>
            <w:tcW w:w="1757"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7CA2373">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29.43 N</w:t>
            </w:r>
          </w:p>
        </w:tc>
        <w:tc>
          <w:tcPr>
            <w:tcW w:w="238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0BEBE3B">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8.18 N</w:t>
            </w:r>
          </w:p>
        </w:tc>
        <w:tc>
          <w:tcPr>
            <w:tcW w:w="289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094B3E7">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约6.4倍</w:t>
            </w:r>
          </w:p>
        </w:tc>
      </w:tr>
    </w:tbl>
    <w:p w14:paraId="6EC083C1">
      <w:pPr>
        <w:pStyle w:val="3"/>
        <w:spacing w:before="240" w:beforeLines="100" w:line="360" w:lineRule="auto"/>
        <w:ind w:firstLine="482"/>
        <w:jc w:val="both"/>
        <w:rPr>
          <w:rFonts w:ascii="Times New Roman" w:hAnsi="Times New Roman" w:cs="Times New Roman"/>
          <w:sz w:val="22"/>
          <w:szCs w:val="22"/>
        </w:rPr>
      </w:pPr>
      <w:r>
        <w:rPr>
          <w:rFonts w:ascii="Times New Roman" w:hAnsi="Times New Roman" w:cs="Times New Roman"/>
        </w:rPr>
        <w:t>上述比值是简化模型中的力比，不能替代整机安全系数认证。若持续可用扭矩仅按堵转值的1/3估计，则单爪约17.4 N，对3g需求的力比降至约2.1。摩擦系数、均载程度和实际工作扭矩共同决定余量，仍需通过负载试验验证。</w:t>
      </w:r>
    </w:p>
    <w:p w14:paraId="6A8B66D7">
      <w:pPr>
        <w:spacing w:after="0" w:line="360" w:lineRule="auto"/>
        <w:rPr>
          <w:rFonts w:ascii="Times New Roman" w:hAnsi="Times New Roman" w:cs="Times New Roman"/>
        </w:rPr>
      </w:pPr>
      <w:r>
        <w:rPr>
          <w:rFonts w:hint="eastAsia" w:ascii="Times New Roman" w:hAnsi="Times New Roman" w:cs="Times New Roman"/>
          <w:sz w:val="2"/>
        </w:rPr>
        <w:t>、、</w:t>
      </w:r>
    </w:p>
    <w:p w14:paraId="00F53D52">
      <w:pPr>
        <w:pStyle w:val="15"/>
        <w:spacing w:line="360" w:lineRule="auto"/>
        <w:outlineLvl w:val="1"/>
        <w:rPr>
          <w:rFonts w:ascii="Times New Roman" w:hAnsi="Times New Roman" w:eastAsia="宋体" w:cs="Times New Roman"/>
        </w:rPr>
      </w:pPr>
      <w:bookmarkStart w:id="19" w:name="_Toc5409"/>
      <w:r>
        <w:rPr>
          <w:rFonts w:ascii="Times New Roman" w:hAnsi="Times New Roman" w:eastAsia="宋体" w:cs="Times New Roman"/>
        </w:rPr>
        <w:t>2  结构强度与材料选择</w:t>
      </w:r>
      <w:bookmarkEnd w:id="19"/>
    </w:p>
    <w:p w14:paraId="5B3E25E4">
      <w:pPr>
        <w:pStyle w:val="3"/>
        <w:spacing w:line="360" w:lineRule="auto"/>
        <w:jc w:val="both"/>
        <w:rPr>
          <w:rFonts w:ascii="Times New Roman" w:hAnsi="Times New Roman" w:cs="Times New Roman"/>
        </w:rPr>
      </w:pPr>
      <w:r>
        <w:rPr>
          <w:rFonts w:ascii="Times New Roman" w:hAnsi="Times New Roman" w:cs="Times New Roman"/>
        </w:rPr>
        <w:t>传动能力充足并不代表结构已经满足强度要求。需要分别检查齿轮齿根弯曲、齿条局部接触、主指节弯曲、销轴剪切及孔壁承压。树脂类零件还需关注长时间受载下的变形、反复开合后的孔隙增大，以及薄壁和尖角处的应力集中。</w:t>
      </w:r>
    </w:p>
    <w:p w14:paraId="7A407105">
      <w:pPr>
        <w:pStyle w:val="3"/>
        <w:spacing w:line="360" w:lineRule="auto"/>
        <w:jc w:val="both"/>
        <w:rPr>
          <w:rFonts w:ascii="Times New Roman" w:hAnsi="Times New Roman" w:cs="Times New Roman"/>
        </w:rPr>
      </w:pPr>
      <w:r>
        <w:rPr>
          <w:rFonts w:ascii="Times New Roman" w:hAnsi="Times New Roman" w:cs="Times New Roman"/>
        </w:rPr>
        <w:t>以主指节6 mm × 8 mm的实心矩形截面为例，当8 mm方向为受弯高度时，截面模量</w:t>
      </w:r>
      <w:r>
        <w:rPr>
          <w:rFonts w:ascii="Times New Roman" w:hAnsi="Times New Roman" w:cs="Times New Roman"/>
          <w:position w:val="-12"/>
        </w:rPr>
        <w:object>
          <v:shape id="_x0000_i1038" o:spt="75" type="#_x0000_t75" style="height:18pt;width:113pt;" o:ole="t" filled="f" o:preferrelative="t" stroked="f" coordsize="21600,21600">
            <v:path/>
            <v:fill on="f" focussize="0,0"/>
            <v:stroke on="f" joinstyle="miter"/>
            <v:imagedata r:id="rId40" o:title=""/>
            <o:lock v:ext="edit" aspectratio="t"/>
            <w10:wrap type="none"/>
            <w10:anchorlock/>
          </v:shape>
          <o:OLEObject Type="Embed" ProgID="Equation.AxMath" ShapeID="_x0000_i1038" DrawAspect="Content" ObjectID="_1468075738" r:id="rId39">
            <o:LockedField>false</o:LockedField>
          </o:OLEObject>
        </w:object>
      </w:r>
      <w:r>
        <w:rPr>
          <w:rFonts w:ascii="Times New Roman" w:hAnsi="Times New Roman" w:cs="Times New Roman"/>
        </w:rPr>
        <w:t>。若示例取单爪8.18 N、垂直力臂50 mm，则弯矩约409 N·mm，名义弯曲应力约6.4 MPa。该算例不包含镂空、轴孔、接触位置变化及应力集中，不能据此直接判定零件合格；正式校核应使用CAD实际截面和材料数据。</w:t>
      </w:r>
    </w:p>
    <w:p w14:paraId="153CC647">
      <w:pPr>
        <w:pStyle w:val="17"/>
        <w:spacing w:line="360" w:lineRule="auto"/>
        <w:jc w:val="center"/>
        <w:rPr>
          <w:rFonts w:ascii="Times New Roman" w:hAnsi="Times New Roman" w:cs="Times New Roman"/>
          <w:sz w:val="22"/>
          <w:szCs w:val="22"/>
        </w:rPr>
      </w:pPr>
      <w:r>
        <w:rPr>
          <w:rFonts w:ascii="Times New Roman" w:hAnsi="Times New Roman" w:cs="Times New Roman"/>
          <w:sz w:val="22"/>
          <w:szCs w:val="22"/>
        </w:rPr>
        <w:t>表4  材料分区与制造检查重点</w:t>
      </w:r>
    </w:p>
    <w:tbl>
      <w:tblPr>
        <w:tblStyle w:val="9"/>
        <w:tblW w:w="0" w:type="auto"/>
        <w:jc w:val="center"/>
        <w:tblLayout w:type="fixed"/>
        <w:tblCellMar>
          <w:top w:w="0" w:type="dxa"/>
          <w:left w:w="10" w:type="dxa"/>
          <w:bottom w:w="0" w:type="dxa"/>
          <w:right w:w="10" w:type="dxa"/>
        </w:tblCellMar>
      </w:tblPr>
      <w:tblGrid>
        <w:gridCol w:w="1984"/>
        <w:gridCol w:w="2154"/>
        <w:gridCol w:w="4592"/>
      </w:tblGrid>
      <w:tr w14:paraId="37554BC6">
        <w:tblPrEx>
          <w:tblCellMar>
            <w:top w:w="0" w:type="dxa"/>
            <w:left w:w="10" w:type="dxa"/>
            <w:bottom w:w="0" w:type="dxa"/>
            <w:right w:w="10" w:type="dxa"/>
          </w:tblCellMar>
        </w:tblPrEx>
        <w:trPr>
          <w:cantSplit/>
          <w:tblHeader/>
          <w:jc w:val="center"/>
        </w:trPr>
        <w:tc>
          <w:tcPr>
            <w:tcW w:w="1984"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578F5634">
            <w:pPr>
              <w:spacing w:after="0" w:line="240" w:lineRule="auto"/>
              <w:jc w:val="center"/>
              <w:rPr>
                <w:rFonts w:ascii="Times New Roman" w:hAnsi="Times New Roman" w:cs="Times New Roman"/>
                <w:sz w:val="22"/>
                <w:szCs w:val="22"/>
              </w:rPr>
            </w:pPr>
            <w:r>
              <w:rPr>
                <w:rFonts w:ascii="Times New Roman" w:hAnsi="Times New Roman" w:cs="Times New Roman"/>
                <w:b/>
                <w:sz w:val="22"/>
                <w:szCs w:val="22"/>
              </w:rPr>
              <w:t>零件</w:t>
            </w:r>
          </w:p>
        </w:tc>
        <w:tc>
          <w:tcPr>
            <w:tcW w:w="2154"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30EADC83">
            <w:pPr>
              <w:spacing w:after="0" w:line="240" w:lineRule="auto"/>
              <w:jc w:val="center"/>
              <w:rPr>
                <w:rFonts w:ascii="Times New Roman" w:hAnsi="Times New Roman" w:cs="Times New Roman"/>
                <w:sz w:val="22"/>
                <w:szCs w:val="22"/>
              </w:rPr>
            </w:pPr>
            <w:r>
              <w:rPr>
                <w:rFonts w:ascii="Times New Roman" w:hAnsi="Times New Roman" w:cs="Times New Roman"/>
                <w:b/>
                <w:sz w:val="22"/>
                <w:szCs w:val="22"/>
              </w:rPr>
              <w:t>选用材料</w:t>
            </w:r>
          </w:p>
        </w:tc>
        <w:tc>
          <w:tcPr>
            <w:tcW w:w="4592"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3D1A5C57">
            <w:pPr>
              <w:spacing w:after="0" w:line="240" w:lineRule="auto"/>
              <w:jc w:val="center"/>
              <w:rPr>
                <w:rFonts w:ascii="Times New Roman" w:hAnsi="Times New Roman" w:cs="Times New Roman"/>
                <w:sz w:val="22"/>
                <w:szCs w:val="22"/>
              </w:rPr>
            </w:pPr>
            <w:r>
              <w:rPr>
                <w:rFonts w:ascii="Times New Roman" w:hAnsi="Times New Roman" w:cs="Times New Roman"/>
                <w:b/>
                <w:sz w:val="22"/>
                <w:szCs w:val="22"/>
              </w:rPr>
              <w:t>选择目的与检查重点</w:t>
            </w:r>
          </w:p>
        </w:tc>
      </w:tr>
      <w:tr w14:paraId="3267CFB0">
        <w:tblPrEx>
          <w:tblCellMar>
            <w:top w:w="0" w:type="dxa"/>
            <w:left w:w="10" w:type="dxa"/>
            <w:bottom w:w="0" w:type="dxa"/>
            <w:right w:w="10" w:type="dxa"/>
          </w:tblCellMar>
        </w:tblPrEx>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E48C06C">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基座、导轨、滑块</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80AD2BE">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未来8200黑色树脂</w:t>
            </w:r>
          </w:p>
        </w:tc>
        <w:tc>
          <w:tcPr>
            <w:tcW w:w="4592"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2437EE4">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支撑与导向；检查平面度、孔位及滑动配合</w:t>
            </w:r>
          </w:p>
        </w:tc>
      </w:tr>
      <w:tr w14:paraId="7893EF19">
        <w:tblPrEx>
          <w:tblCellMar>
            <w:top w:w="0" w:type="dxa"/>
            <w:left w:w="10" w:type="dxa"/>
            <w:bottom w:w="0" w:type="dxa"/>
            <w:right w:w="10" w:type="dxa"/>
          </w:tblCellMar>
        </w:tblPrEx>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3976B21">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主动齿轮、齿条</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2F5A2CF">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未来PA11Pro</w:t>
            </w:r>
          </w:p>
        </w:tc>
        <w:tc>
          <w:tcPr>
            <w:tcW w:w="4592"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473C686">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传动耐磨与韧性需求；检查齿形、齿根和啮合间隙</w:t>
            </w:r>
          </w:p>
        </w:tc>
      </w:tr>
      <w:tr w14:paraId="22425193">
        <w:tblPrEx>
          <w:tblCellMar>
            <w:top w:w="0" w:type="dxa"/>
            <w:left w:w="10" w:type="dxa"/>
            <w:bottom w:w="0" w:type="dxa"/>
            <w:right w:w="10" w:type="dxa"/>
          </w:tblCellMar>
        </w:tblPrEx>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5E488BEA">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杠杆、拉杆、末端指节</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202C7756">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未来R4600</w:t>
            </w:r>
          </w:p>
        </w:tc>
        <w:tc>
          <w:tcPr>
            <w:tcW w:w="4592"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4EAE439">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结构成型与接触纹理细节；检查薄壁、轴孔及圆角</w:t>
            </w:r>
          </w:p>
        </w:tc>
      </w:tr>
      <w:tr w14:paraId="5A7DCA63">
        <w:tblPrEx>
          <w:tblCellMar>
            <w:top w:w="0" w:type="dxa"/>
            <w:left w:w="10" w:type="dxa"/>
            <w:bottom w:w="0" w:type="dxa"/>
            <w:right w:w="10" w:type="dxa"/>
          </w:tblCellMar>
        </w:tblPrEx>
        <w:trPr>
          <w:cantSplit/>
          <w:jc w:val="center"/>
        </w:trPr>
        <w:tc>
          <w:tcPr>
            <w:tcW w:w="198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5403956">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拉簧、销轴、螺钉</w:t>
            </w:r>
          </w:p>
        </w:tc>
        <w:tc>
          <w:tcPr>
            <w:tcW w:w="2154"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BE47646">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外购标准件</w:t>
            </w:r>
          </w:p>
        </w:tc>
        <w:tc>
          <w:tcPr>
            <w:tcW w:w="4592"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69A5A0F">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尺寸与批次一致性；检查拉簧回弹、铰接及紧固状态</w:t>
            </w:r>
          </w:p>
        </w:tc>
      </w:tr>
    </w:tbl>
    <w:p w14:paraId="26CA291C">
      <w:pPr>
        <w:pStyle w:val="3"/>
        <w:spacing w:before="240" w:beforeLines="100" w:line="360" w:lineRule="auto"/>
        <w:ind w:firstLine="482"/>
        <w:jc w:val="both"/>
        <w:rPr>
          <w:rFonts w:ascii="Times New Roman" w:hAnsi="Times New Roman" w:cs="Times New Roman"/>
        </w:rPr>
      </w:pPr>
      <w:r>
        <w:rPr>
          <w:rFonts w:ascii="Times New Roman" w:hAnsi="Times New Roman" w:cs="Times New Roman"/>
        </w:rPr>
        <w:t>不同材料应分别遵循供应商规定的成型、清理和后处理工艺。PA11Pro的材料属性与制造路线应按实际供货资料核实，不统一套用光敏树脂的固化流程。强度、弹性模量、收缩率和长期使用性能采用对应批次资料，不沿用旧版LEDO 6060的数值。</w:t>
      </w:r>
    </w:p>
    <w:p w14:paraId="3497D54A">
      <w:pPr>
        <w:pStyle w:val="15"/>
        <w:spacing w:line="360" w:lineRule="auto"/>
        <w:outlineLvl w:val="1"/>
        <w:rPr>
          <w:rFonts w:ascii="Times New Roman" w:hAnsi="Times New Roman" w:eastAsia="宋体" w:cs="Times New Roman"/>
        </w:rPr>
      </w:pPr>
      <w:bookmarkStart w:id="20" w:name="_Toc4481"/>
      <w:r>
        <w:rPr>
          <w:rFonts w:ascii="Times New Roman" w:hAnsi="Times New Roman" w:eastAsia="宋体" w:cs="Times New Roman"/>
        </w:rPr>
        <w:t>3  柔顺与轻量化的边界</w:t>
      </w:r>
      <w:bookmarkEnd w:id="20"/>
    </w:p>
    <w:p w14:paraId="3FDE419D">
      <w:pPr>
        <w:pStyle w:val="3"/>
        <w:spacing w:line="360" w:lineRule="auto"/>
        <w:jc w:val="both"/>
        <w:rPr>
          <w:rFonts w:ascii="Times New Roman" w:hAnsi="Times New Roman" w:cs="Times New Roman"/>
        </w:rPr>
      </w:pPr>
      <w:r>
        <w:rPr>
          <w:rFonts w:ascii="Times New Roman" w:hAnsi="Times New Roman" w:cs="Times New Roman"/>
        </w:rPr>
        <w:t>拉簧提供弹性顺应性和复位力，但弹性并不等同于阻尼，是否改善振动响应还与刚度、质量和激励频率有关。当前未安装TPU缓冲垫，应关注无人机振动传递至夹爪后的持载稳定性；如后续测试表明需要附加隔振，再独立评估其位移、重量和安装影响。</w:t>
      </w:r>
    </w:p>
    <w:p w14:paraId="4C87F3AF">
      <w:pPr>
        <w:pStyle w:val="3"/>
        <w:spacing w:line="360" w:lineRule="auto"/>
        <w:jc w:val="both"/>
        <w:rPr>
          <w:rFonts w:ascii="Times New Roman" w:hAnsi="Times New Roman" w:cs="Times New Roman"/>
        </w:rPr>
      </w:pPr>
      <w:r>
        <w:rPr>
          <w:rFonts w:ascii="Times New Roman" w:hAnsi="Times New Roman" w:cs="Times New Roman"/>
        </w:rPr>
        <w:t>总成质量目标为250 g以内，按方案中的45 g舵机预算，其余结构件、标准件和随附线束合计应控制在约205 g以内。轻量化以去除低受力区域材料为主，不能削薄齿根或轴座来单纯追求重量。最终以装配完成后的称量为准，并记录各模块质量便于后续优化。</w:t>
      </w:r>
    </w:p>
    <w:p w14:paraId="169C5DA3">
      <w:pPr>
        <w:pStyle w:val="15"/>
        <w:spacing w:line="360" w:lineRule="auto"/>
        <w:outlineLvl w:val="1"/>
        <w:rPr>
          <w:rFonts w:ascii="Times New Roman" w:hAnsi="Times New Roman" w:eastAsia="宋体" w:cs="Times New Roman"/>
        </w:rPr>
      </w:pPr>
      <w:bookmarkStart w:id="21" w:name="_Toc23333"/>
      <w:r>
        <w:rPr>
          <w:rFonts w:ascii="Times New Roman" w:hAnsi="Times New Roman" w:eastAsia="宋体" w:cs="Times New Roman"/>
        </w:rPr>
        <w:t>4  摩擦与保持能力验证</w:t>
      </w:r>
      <w:bookmarkEnd w:id="21"/>
    </w:p>
    <w:p w14:paraId="07C1009F">
      <w:pPr>
        <w:pStyle w:val="3"/>
        <w:spacing w:line="360" w:lineRule="auto"/>
        <w:jc w:val="both"/>
        <w:rPr>
          <w:rFonts w:ascii="Times New Roman" w:hAnsi="Times New Roman" w:cs="Times New Roman"/>
        </w:rPr>
      </w:pPr>
      <w:r>
        <w:rPr>
          <w:rFonts w:ascii="Times New Roman" w:hAnsi="Times New Roman" w:cs="Times New Roman"/>
        </w:rPr>
        <w:t>锯齿纹理只能提供改善接触的设计手段，不能直接证明μ≥0.9。应采用实际沙包织物与成型指节，在代表性压紧条件下测量起滑力，评估磨损和表面状态的影响，再将有效摩擦参数回代。若接触主要依靠织物嵌入纹理，需同时检查布面损伤和重复释放表现。</w:t>
      </w:r>
      <w:bookmarkStart w:id="22" w:name="_Toc24289"/>
    </w:p>
    <w:p w14:paraId="12419567">
      <w:pPr>
        <w:pStyle w:val="3"/>
        <w:spacing w:line="360" w:lineRule="auto"/>
        <w:ind w:firstLine="0"/>
        <w:jc w:val="both"/>
        <w:rPr>
          <w:rFonts w:ascii="Times New Roman" w:hAnsi="Times New Roman" w:cs="Times New Roman"/>
          <w:b/>
          <w:bCs/>
          <w:sz w:val="32"/>
          <w:szCs w:val="32"/>
        </w:rPr>
      </w:pPr>
    </w:p>
    <w:p w14:paraId="790D4863">
      <w:pPr>
        <w:pStyle w:val="3"/>
        <w:numPr>
          <w:ilvl w:val="0"/>
          <w:numId w:val="1"/>
        </w:numPr>
        <w:spacing w:line="360" w:lineRule="auto"/>
        <w:ind w:firstLine="0"/>
        <w:jc w:val="both"/>
        <w:rPr>
          <w:rFonts w:ascii="Times New Roman" w:hAnsi="Times New Roman" w:cs="Times New Roman"/>
          <w:b/>
          <w:bCs/>
          <w:sz w:val="32"/>
          <w:szCs w:val="32"/>
        </w:rPr>
      </w:pPr>
      <w:r>
        <w:rPr>
          <w:rFonts w:ascii="Times New Roman" w:hAnsi="Times New Roman" w:cs="Times New Roman"/>
          <w:b/>
          <w:bCs/>
          <w:sz w:val="32"/>
          <w:szCs w:val="32"/>
        </w:rPr>
        <w:t>制造过程</w:t>
      </w:r>
      <w:bookmarkEnd w:id="22"/>
      <w:bookmarkStart w:id="23" w:name="_Toc6883"/>
    </w:p>
    <w:p w14:paraId="0D9EF21B">
      <w:pPr>
        <w:pStyle w:val="3"/>
        <w:spacing w:line="360" w:lineRule="auto"/>
        <w:ind w:firstLine="0"/>
        <w:jc w:val="both"/>
        <w:rPr>
          <w:rFonts w:ascii="Times New Roman" w:hAnsi="Times New Roman" w:cs="Times New Roman"/>
          <w:b/>
          <w:bCs/>
        </w:rPr>
      </w:pPr>
      <w:r>
        <w:rPr>
          <w:rFonts w:ascii="Times New Roman" w:hAnsi="Times New Roman" w:cs="Times New Roman"/>
          <w:b/>
          <w:bCs/>
        </w:rPr>
        <w:t>1  参数化建模与成型准备</w:t>
      </w:r>
      <w:bookmarkEnd w:id="23"/>
    </w:p>
    <w:p w14:paraId="25BABE44">
      <w:pPr>
        <w:pStyle w:val="3"/>
        <w:spacing w:line="360" w:lineRule="auto"/>
        <w:ind w:firstLineChars="200"/>
        <w:jc w:val="both"/>
        <w:rPr>
          <w:rFonts w:ascii="Times New Roman" w:hAnsi="Times New Roman" w:cs="Times New Roman"/>
        </w:rPr>
      </w:pPr>
      <w:r>
        <w:rPr>
          <w:rFonts w:ascii="Times New Roman" w:hAnsi="Times New Roman" w:cs="Times New Roman"/>
        </w:rPr>
        <w:t>建模以沙包包络、安装孔组和夹爪中心轴为共同基准，建立舵机安装位、齿轮齿条、滑块、拉杆和爪指之间的装配关系。将模数、齿数、齿条行程、拉杆长度、杠杆铰点、拉簧挂点和接触纹理设为可调整参数，便于统一更新和控制左右对称性。</w:t>
      </w:r>
    </w:p>
    <w:p w14:paraId="082202FC">
      <w:pPr>
        <w:pStyle w:val="3"/>
        <w:spacing w:line="360" w:lineRule="auto"/>
        <w:jc w:val="both"/>
        <w:rPr>
          <w:rFonts w:ascii="Times New Roman" w:hAnsi="Times New Roman" w:cs="Times New Roman"/>
        </w:rPr>
      </w:pPr>
      <w:r>
        <w:rPr>
          <w:rFonts w:ascii="Times New Roman" w:hAnsi="Times New Roman" w:cs="Times New Roman"/>
        </w:rPr>
        <w:t>装配模型应检查全开、初始接触、最终夹持和释放四类位置，重点排除拉杆与基座干涉、爪指碰撞、齿条脱啮及弹簧拉伸超限。运动仿真用于建立舵机角度与爪端开口的关系；静力分析按实际接触和约束施加载荷，对齿根、轴孔和薄壁区域进行局部检查，并通过样机修正模型。</w:t>
      </w:r>
    </w:p>
    <w:p w14:paraId="657F3B6E">
      <w:pPr>
        <w:pStyle w:val="3"/>
        <w:spacing w:line="360" w:lineRule="auto"/>
        <w:jc w:val="both"/>
        <w:rPr>
          <w:rFonts w:hint="eastAsia" w:ascii="Times New Roman" w:hAnsi="Times New Roman" w:eastAsia="宋体" w:cs="Times New Roman"/>
          <w:lang w:eastAsia="zh-CN"/>
        </w:rPr>
      </w:pPr>
      <w:r>
        <w:rPr>
          <w:rFonts w:ascii="Times New Roman" w:hAnsi="Times New Roman" w:cs="Times New Roman"/>
        </w:rPr>
        <w:t>按材料分组输出制造文件，明确关键孔径、导向面及啮合间隙。成型后根据工艺清理支撑或残留物，检查变形、裂纹、齿形和纹理圆角，必要时进行轻度修整。先检查尺寸再装配，不能把需要配合精度的零件理解为成型后无需任何检查或处理。</w:t>
      </w:r>
    </w:p>
    <w:p w14:paraId="75B64ACC">
      <w:pPr>
        <w:pStyle w:val="15"/>
        <w:spacing w:line="360" w:lineRule="auto"/>
        <w:outlineLvl w:val="1"/>
        <w:rPr>
          <w:rFonts w:ascii="Times New Roman" w:hAnsi="Times New Roman" w:eastAsia="宋体" w:cs="Times New Roman"/>
        </w:rPr>
      </w:pPr>
      <w:bookmarkStart w:id="24" w:name="_Toc5547"/>
      <w:r>
        <w:rPr>
          <w:rFonts w:ascii="Times New Roman" w:hAnsi="Times New Roman" w:eastAsia="宋体" w:cs="Times New Roman"/>
        </w:rPr>
        <w:t>2  模块装配与电气调试</w:t>
      </w:r>
      <w:bookmarkEnd w:id="24"/>
    </w:p>
    <w:p w14:paraId="6D60719D">
      <w:pPr>
        <w:pStyle w:val="3"/>
        <w:spacing w:line="360" w:lineRule="auto"/>
        <w:jc w:val="both"/>
        <w:rPr>
          <w:rFonts w:ascii="Times New Roman" w:hAnsi="Times New Roman" w:cs="Times New Roman"/>
        </w:rPr>
      </w:pPr>
      <w:r>
        <w:rPr>
          <w:rFonts w:ascii="Times New Roman" w:hAnsi="Times New Roman" w:cs="Times New Roman"/>
        </w:rPr>
        <w:t>装配首先固定舵机并安装主动齿轮，再将齿条与中央滑块装入导轨，使其在全行程内顺畅滑动。随后安装四根杠杆主指节和四根拉杆，以相同基准连接各铰点；末端指节装入销轴并完成轴向限位，最后安装四根拉簧，将初始预拉伸统一调整至2～3 mm。</w:t>
      </w:r>
    </w:p>
    <w:p w14:paraId="1758B489">
      <w:pPr>
        <w:pStyle w:val="3"/>
        <w:spacing w:line="360" w:lineRule="auto"/>
        <w:jc w:val="both"/>
        <w:rPr>
          <w:rFonts w:ascii="Times New Roman" w:hAnsi="Times New Roman" w:cs="Times New Roman"/>
        </w:rPr>
      </w:pPr>
      <w:r>
        <w:rPr>
          <w:rFonts w:ascii="Times New Roman" w:hAnsi="Times New Roman" w:cs="Times New Roman"/>
        </w:rPr>
        <w:t>机械部分通过手动检查后，将法兰孔组对准无人机底板，用8颗M3螺钉固定。核对安装方向、有效螺纹长度和线束走向，再完成舵机供电及信号连接。先空载低速运行，逐步标定张开、夹持和释放位置，确认无卡滞、异常噪声或持续顶死，再进入负载测试。装配流程以便于15分钟内完成现场组装为目标，实际时间通过演练记录。</w:t>
      </w:r>
      <w:r>
        <w:rPr>
          <w:rFonts w:hint="eastAsia" w:ascii="Times New Roman" w:hAnsi="Times New Roman" w:cs="Times New Roman"/>
        </w:rPr>
        <w:t>装配完成后的整机实物如图</w:t>
      </w:r>
      <w:r>
        <w:rPr>
          <w:rFonts w:hint="eastAsia" w:ascii="Times New Roman" w:hAnsi="Times New Roman" w:cs="Times New Roman"/>
          <w:lang w:val="en-US" w:eastAsia="zh-CN"/>
        </w:rPr>
        <w:t>4</w:t>
      </w:r>
      <w:r>
        <w:rPr>
          <w:rFonts w:hint="eastAsia" w:ascii="Times New Roman" w:hAnsi="Times New Roman" w:cs="Times New Roman"/>
        </w:rPr>
        <w:t>所示。</w:t>
      </w:r>
    </w:p>
    <w:p w14:paraId="36F3A469">
      <w:pPr>
        <w:pStyle w:val="3"/>
        <w:spacing w:line="360" w:lineRule="auto"/>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2707005" cy="3135630"/>
            <wp:effectExtent l="0" t="0" r="5715" b="3810"/>
            <wp:docPr id="9" name="图片 9" descr="97afce23e1d662b468627323c49c1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7afce23e1d662b468627323c49c1c98"/>
                    <pic:cNvPicPr>
                      <a:picLocks noChangeAspect="1"/>
                    </pic:cNvPicPr>
                  </pic:nvPicPr>
                  <pic:blipFill>
                    <a:blip r:embed="rId41"/>
                    <a:srcRect t="11948" r="999" b="2025"/>
                    <a:stretch>
                      <a:fillRect/>
                    </a:stretch>
                  </pic:blipFill>
                  <pic:spPr>
                    <a:xfrm>
                      <a:off x="0" y="0"/>
                      <a:ext cx="2707005" cy="3135630"/>
                    </a:xfrm>
                    <a:prstGeom prst="rect">
                      <a:avLst/>
                    </a:prstGeom>
                  </pic:spPr>
                </pic:pic>
              </a:graphicData>
            </a:graphic>
          </wp:inline>
        </w:drawing>
      </w:r>
      <w:bookmarkStart w:id="35" w:name="_GoBack"/>
      <w:bookmarkEnd w:id="35"/>
    </w:p>
    <w:p w14:paraId="698C5588">
      <w:pPr>
        <w:pStyle w:val="2"/>
        <w:spacing w:line="360" w:lineRule="auto"/>
        <w:jc w:val="center"/>
        <w:rPr>
          <w:rFonts w:hint="eastAsia" w:ascii="Times New Roman" w:hAnsi="Times New Roman" w:eastAsia="宋体" w:cs="Times New Roman"/>
          <w:lang w:eastAsia="zh-CN"/>
        </w:rPr>
      </w:pPr>
      <w:r>
        <w:rPr>
          <w:rFonts w:hint="eastAsia" w:ascii="Times New Roman" w:hAnsi="Times New Roman" w:eastAsia="宋体" w:cs="Times New Roman"/>
          <w:snapToGrid w:val="0"/>
          <w:color w:val="000000"/>
          <w:sz w:val="20"/>
          <w:szCs w:val="21"/>
          <w:lang w:val="en-US" w:eastAsia="zh-CN" w:bidi="ar-SA"/>
        </w:rPr>
        <w:t>图 4  整机实物样机</w:t>
      </w:r>
    </w:p>
    <w:p w14:paraId="69FC49D4">
      <w:pPr>
        <w:pStyle w:val="3"/>
        <w:spacing w:line="360" w:lineRule="auto"/>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3500755" cy="3135630"/>
            <wp:effectExtent l="0" t="0" r="4445" b="3810"/>
            <wp:docPr id="10" name="图片 10" descr="b04835351360beafede455028b716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04835351360beafede455028b7167f5"/>
                    <pic:cNvPicPr>
                      <a:picLocks noChangeAspect="1"/>
                    </pic:cNvPicPr>
                  </pic:nvPicPr>
                  <pic:blipFill>
                    <a:blip r:embed="rId42"/>
                    <a:srcRect l="26598" t="31595" r="49433" b="39783"/>
                    <a:stretch>
                      <a:fillRect/>
                    </a:stretch>
                  </pic:blipFill>
                  <pic:spPr>
                    <a:xfrm>
                      <a:off x="0" y="0"/>
                      <a:ext cx="3500755" cy="3135630"/>
                    </a:xfrm>
                    <a:prstGeom prst="rect">
                      <a:avLst/>
                    </a:prstGeom>
                  </pic:spPr>
                </pic:pic>
              </a:graphicData>
            </a:graphic>
          </wp:inline>
        </w:drawing>
      </w:r>
    </w:p>
    <w:p w14:paraId="56F1CC27">
      <w:pPr>
        <w:pStyle w:val="2"/>
        <w:spacing w:line="360" w:lineRule="auto"/>
        <w:jc w:val="center"/>
        <w:rPr>
          <w:rFonts w:hint="eastAsia" w:ascii="Times New Roman" w:hAnsi="Times New Roman" w:eastAsia="宋体" w:cs="Times New Roman"/>
          <w:lang w:eastAsia="zh-CN"/>
        </w:rPr>
      </w:pPr>
      <w:r>
        <w:rPr>
          <w:rFonts w:hint="eastAsia" w:ascii="Times New Roman" w:hAnsi="Times New Roman" w:eastAsia="宋体" w:cs="Times New Roman"/>
          <w:snapToGrid w:val="0"/>
          <w:color w:val="000000"/>
          <w:sz w:val="20"/>
          <w:szCs w:val="21"/>
          <w:lang w:val="en-US" w:eastAsia="zh-CN" w:bidi="ar-SA"/>
        </w:rPr>
        <w:t>图 5 装配与无人机连接状态</w:t>
      </w:r>
    </w:p>
    <w:p w14:paraId="423AEB91">
      <w:pPr>
        <w:pStyle w:val="15"/>
        <w:spacing w:line="360" w:lineRule="auto"/>
        <w:outlineLvl w:val="1"/>
        <w:rPr>
          <w:rFonts w:ascii="Times New Roman" w:hAnsi="Times New Roman" w:eastAsia="宋体" w:cs="Times New Roman"/>
        </w:rPr>
      </w:pPr>
      <w:bookmarkStart w:id="25" w:name="_Toc19356"/>
      <w:r>
        <w:rPr>
          <w:rFonts w:ascii="Times New Roman" w:hAnsi="Times New Roman" w:eastAsia="宋体" w:cs="Times New Roman"/>
        </w:rPr>
        <w:t>3  样机检验与迭代</w:t>
      </w:r>
      <w:bookmarkEnd w:id="25"/>
    </w:p>
    <w:p w14:paraId="696C039F">
      <w:pPr>
        <w:pStyle w:val="17"/>
        <w:spacing w:after="0" w:line="360" w:lineRule="auto"/>
        <w:jc w:val="center"/>
        <w:rPr>
          <w:rFonts w:ascii="Times New Roman" w:hAnsi="Times New Roman" w:cs="Times New Roman"/>
          <w:sz w:val="22"/>
          <w:szCs w:val="22"/>
        </w:rPr>
      </w:pPr>
      <w:r>
        <w:rPr>
          <w:rFonts w:ascii="Times New Roman" w:hAnsi="Times New Roman" w:cs="Times New Roman"/>
          <w:sz w:val="22"/>
          <w:szCs w:val="22"/>
        </w:rPr>
        <w:t>表5  关键验证项目与记录要求</w:t>
      </w:r>
    </w:p>
    <w:tbl>
      <w:tblPr>
        <w:tblStyle w:val="9"/>
        <w:tblW w:w="0" w:type="auto"/>
        <w:jc w:val="center"/>
        <w:tblLayout w:type="fixed"/>
        <w:tblCellMar>
          <w:top w:w="0" w:type="dxa"/>
          <w:left w:w="10" w:type="dxa"/>
          <w:bottom w:w="0" w:type="dxa"/>
          <w:right w:w="10" w:type="dxa"/>
        </w:tblCellMar>
      </w:tblPr>
      <w:tblGrid>
        <w:gridCol w:w="1701"/>
        <w:gridCol w:w="7030"/>
      </w:tblGrid>
      <w:tr w14:paraId="666B78C5">
        <w:tblPrEx>
          <w:tblCellMar>
            <w:top w:w="0" w:type="dxa"/>
            <w:left w:w="10" w:type="dxa"/>
            <w:bottom w:w="0" w:type="dxa"/>
            <w:right w:w="10" w:type="dxa"/>
          </w:tblCellMar>
        </w:tblPrEx>
        <w:trPr>
          <w:cantSplit/>
          <w:tblHeader/>
          <w:jc w:val="center"/>
        </w:trPr>
        <w:tc>
          <w:tcPr>
            <w:tcW w:w="1701"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6FD3E4D1">
            <w:pPr>
              <w:spacing w:after="0" w:line="240" w:lineRule="auto"/>
              <w:jc w:val="center"/>
              <w:rPr>
                <w:rFonts w:ascii="Times New Roman" w:hAnsi="Times New Roman" w:cs="Times New Roman"/>
                <w:sz w:val="22"/>
                <w:szCs w:val="22"/>
              </w:rPr>
            </w:pPr>
            <w:r>
              <w:rPr>
                <w:rFonts w:ascii="Times New Roman" w:hAnsi="Times New Roman" w:cs="Times New Roman"/>
                <w:b/>
                <w:sz w:val="22"/>
                <w:szCs w:val="22"/>
              </w:rPr>
              <w:t>项目</w:t>
            </w:r>
          </w:p>
        </w:tc>
        <w:tc>
          <w:tcPr>
            <w:tcW w:w="7030" w:type="dxa"/>
            <w:tcBorders>
              <w:top w:val="single" w:color="D9D9D9" w:sz="4" w:space="0"/>
              <w:left w:val="single" w:color="D9D9D9" w:sz="4" w:space="0"/>
              <w:bottom w:val="single" w:color="D9D9D9" w:sz="4" w:space="0"/>
              <w:right w:val="single" w:color="D9D9D9" w:sz="4" w:space="0"/>
            </w:tcBorders>
            <w:shd w:val="clear" w:color="auto" w:fill="E8E8E8"/>
            <w:tcMar>
              <w:top w:w="75" w:type="dxa"/>
              <w:left w:w="75" w:type="dxa"/>
              <w:bottom w:w="75" w:type="dxa"/>
              <w:right w:w="75" w:type="dxa"/>
            </w:tcMar>
            <w:vAlign w:val="center"/>
          </w:tcPr>
          <w:p w14:paraId="2EFE2202">
            <w:pPr>
              <w:spacing w:after="0" w:line="240" w:lineRule="auto"/>
              <w:jc w:val="center"/>
              <w:rPr>
                <w:rFonts w:ascii="Times New Roman" w:hAnsi="Times New Roman" w:cs="Times New Roman"/>
                <w:sz w:val="22"/>
                <w:szCs w:val="22"/>
              </w:rPr>
            </w:pPr>
            <w:r>
              <w:rPr>
                <w:rFonts w:ascii="Times New Roman" w:hAnsi="Times New Roman" w:cs="Times New Roman"/>
                <w:b/>
                <w:sz w:val="22"/>
                <w:szCs w:val="22"/>
              </w:rPr>
              <w:t>验证内容</w:t>
            </w:r>
          </w:p>
        </w:tc>
      </w:tr>
      <w:tr w14:paraId="3F3A7158">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40519CC">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空载同步性</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2BB8718">
            <w:pPr>
              <w:spacing w:after="0" w:line="240" w:lineRule="auto"/>
              <w:jc w:val="center"/>
              <w:rPr>
                <w:rFonts w:ascii="Times New Roman" w:hAnsi="Times New Roman" w:cs="Times New Roman"/>
                <w:sz w:val="22"/>
                <w:szCs w:val="22"/>
              </w:rPr>
            </w:pPr>
            <w:r>
              <w:rPr>
                <w:rFonts w:hint="eastAsia" w:ascii="Times New Roman" w:hAnsi="Times New Roman" w:cs="Times New Roman"/>
                <w:sz w:val="22"/>
                <w:szCs w:val="22"/>
              </w:rPr>
              <w:t>在35 mm行程范围内检查卡滞与各爪角度一致性，记录爪角差</w:t>
            </w:r>
          </w:p>
        </w:tc>
      </w:tr>
      <w:tr w14:paraId="5BAF5657">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401B1DB4">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单爪受阻</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B4F48F9">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阻挡一爪，观察其余爪能否继续闭合；记录实际让位位置和行程</w:t>
            </w:r>
          </w:p>
        </w:tc>
      </w:tr>
      <w:tr w14:paraId="1DE88BED">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090385F">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持续持载</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67CF7C83">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以1 kg沙包进行30 s持载检查，记录滑移、舵机电流及温升；再安排悬停验证</w:t>
            </w:r>
          </w:p>
        </w:tc>
      </w:tr>
      <w:tr w14:paraId="23129CFE">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7D4CD0DF">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重复释放</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06F5E9AF">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至少10次投放，记录挂布、延迟释放、落点偏差和布面状态</w:t>
            </w:r>
          </w:p>
        </w:tc>
      </w:tr>
      <w:tr w14:paraId="65E0FB75">
        <w:tblPrEx>
          <w:tblCellMar>
            <w:top w:w="0" w:type="dxa"/>
            <w:left w:w="10" w:type="dxa"/>
            <w:bottom w:w="0" w:type="dxa"/>
            <w:right w:w="10" w:type="dxa"/>
          </w:tblCellMar>
        </w:tblPrEx>
        <w:trPr>
          <w:cantSplit/>
          <w:jc w:val="center"/>
        </w:trPr>
        <w:tc>
          <w:tcPr>
            <w:tcW w:w="1701"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1C1D7B84">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制造与装配</w:t>
            </w:r>
          </w:p>
        </w:tc>
        <w:tc>
          <w:tcPr>
            <w:tcW w:w="7030" w:type="dxa"/>
            <w:tcBorders>
              <w:top w:val="single" w:color="D9D9D9" w:sz="4" w:space="0"/>
              <w:left w:val="single" w:color="D9D9D9" w:sz="4" w:space="0"/>
              <w:bottom w:val="single" w:color="D9D9D9" w:sz="4" w:space="0"/>
              <w:right w:val="single" w:color="D9D9D9" w:sz="4" w:space="0"/>
            </w:tcBorders>
            <w:tcMar>
              <w:top w:w="75" w:type="dxa"/>
              <w:left w:w="75" w:type="dxa"/>
              <w:bottom w:w="75" w:type="dxa"/>
              <w:right w:w="75" w:type="dxa"/>
            </w:tcMar>
            <w:vAlign w:val="center"/>
          </w:tcPr>
          <w:p w14:paraId="3218361E">
            <w:pPr>
              <w:spacing w:after="0" w:line="240" w:lineRule="auto"/>
              <w:jc w:val="center"/>
              <w:rPr>
                <w:rFonts w:ascii="Times New Roman" w:hAnsi="Times New Roman" w:cs="Times New Roman"/>
                <w:sz w:val="22"/>
                <w:szCs w:val="22"/>
              </w:rPr>
            </w:pPr>
            <w:r>
              <w:rPr>
                <w:rFonts w:ascii="Times New Roman" w:hAnsi="Times New Roman" w:cs="Times New Roman"/>
                <w:sz w:val="22"/>
                <w:szCs w:val="22"/>
              </w:rPr>
              <w:t>记录总成质量、装配时间、各孔位与啮合检查结果</w:t>
            </w:r>
          </w:p>
        </w:tc>
      </w:tr>
    </w:tbl>
    <w:p w14:paraId="031B9A30">
      <w:pPr>
        <w:pStyle w:val="3"/>
        <w:spacing w:line="360" w:lineRule="auto"/>
        <w:jc w:val="both"/>
        <w:rPr>
          <w:rFonts w:ascii="Times New Roman" w:hAnsi="Times New Roman" w:cs="Times New Roman"/>
        </w:rPr>
      </w:pPr>
      <w:r>
        <w:rPr>
          <w:rFonts w:ascii="Times New Roman" w:hAnsi="Times New Roman" w:cs="Times New Roman"/>
        </w:rPr>
        <w:t>测试记录应保留供电、目标物状态、控制位置和环境条件。若出现异常，优先区分供电不足、机构干涉、摩擦不足及柔顺路径失效，再分别调整。上述项目是验证安排与判据，不表示已经获得相应试验结果。</w:t>
      </w:r>
    </w:p>
    <w:p w14:paraId="54F6DF61">
      <w:pPr>
        <w:spacing w:after="0" w:line="360" w:lineRule="auto"/>
        <w:rPr>
          <w:rFonts w:ascii="Times New Roman" w:hAnsi="Times New Roman" w:cs="Times New Roman"/>
        </w:rPr>
      </w:pPr>
    </w:p>
    <w:p w14:paraId="1DE47212">
      <w:pPr>
        <w:spacing w:after="0" w:line="360" w:lineRule="auto"/>
        <w:rPr>
          <w:rFonts w:ascii="Times New Roman" w:hAnsi="Times New Roman" w:cs="Times New Roman"/>
        </w:rPr>
      </w:pPr>
    </w:p>
    <w:p w14:paraId="5FF8E13F">
      <w:pPr>
        <w:pStyle w:val="14"/>
        <w:spacing w:line="360" w:lineRule="auto"/>
        <w:outlineLvl w:val="0"/>
        <w:rPr>
          <w:rFonts w:ascii="Times New Roman" w:hAnsi="Times New Roman" w:eastAsia="宋体" w:cs="Times New Roman"/>
        </w:rPr>
      </w:pPr>
      <w:bookmarkStart w:id="26" w:name="_Toc24286"/>
      <w:r>
        <w:rPr>
          <w:rFonts w:ascii="Times New Roman" w:hAnsi="Times New Roman" w:eastAsia="宋体" w:cs="Times New Roman"/>
        </w:rPr>
        <w:t>七、核心优势与创新点</w:t>
      </w:r>
      <w:bookmarkEnd w:id="26"/>
    </w:p>
    <w:p w14:paraId="69E61D61">
      <w:pPr>
        <w:pStyle w:val="15"/>
        <w:spacing w:line="360" w:lineRule="auto"/>
        <w:outlineLvl w:val="1"/>
        <w:rPr>
          <w:rFonts w:ascii="Times New Roman" w:hAnsi="Times New Roman" w:eastAsia="宋体" w:cs="Times New Roman"/>
        </w:rPr>
      </w:pPr>
      <w:bookmarkStart w:id="27" w:name="_Toc19979"/>
      <w:r>
        <w:rPr>
          <w:rFonts w:ascii="Times New Roman" w:hAnsi="Times New Roman" w:eastAsia="宋体" w:cs="Times New Roman"/>
        </w:rPr>
        <w:t>1  单舵机驱动四向联动机构</w:t>
      </w:r>
      <w:bookmarkEnd w:id="27"/>
    </w:p>
    <w:p w14:paraId="3C01F6DE">
      <w:pPr>
        <w:pStyle w:val="3"/>
        <w:spacing w:line="360" w:lineRule="auto"/>
        <w:jc w:val="both"/>
        <w:rPr>
          <w:rFonts w:ascii="Times New Roman" w:hAnsi="Times New Roman" w:cs="Times New Roman"/>
        </w:rPr>
      </w:pPr>
      <w:r>
        <w:rPr>
          <w:rFonts w:ascii="Times New Roman" w:hAnsi="Times New Roman" w:cs="Times New Roman"/>
        </w:rPr>
        <w:t>本设计以一套齿轮齿条和中央滑块组织四爪开合，将旋转输入转为便于导向的直线运动，再通过四向拉杆分配到执行机构。四爪共用一个驱动器和控制通道，有利于减少机载执行单元数量，使装配、控制和维护围绕同一传动链展开。</w:t>
      </w:r>
    </w:p>
    <w:p w14:paraId="32687A51">
      <w:pPr>
        <w:pStyle w:val="3"/>
        <w:spacing w:line="360" w:lineRule="auto"/>
        <w:jc w:val="both"/>
        <w:rPr>
          <w:rFonts w:ascii="Times New Roman" w:hAnsi="Times New Roman" w:cs="Times New Roman"/>
        </w:rPr>
      </w:pPr>
      <w:r>
        <w:rPr>
          <w:rFonts w:ascii="Times New Roman" w:hAnsi="Times New Roman" w:cs="Times New Roman"/>
        </w:rPr>
        <w:t>该构型的工程价值在于输入关系清晰：齿条位移可由舵机转角计算，开合端点可通过实物标定，传动异常也能沿舵机、啮合、滑块、拉杆和爪指逐级排查。其适配能力仍以设定的沙包尺寸、行程和安装空间为边界。</w:t>
      </w:r>
    </w:p>
    <w:p w14:paraId="6D293CD4">
      <w:pPr>
        <w:pStyle w:val="15"/>
        <w:spacing w:line="360" w:lineRule="auto"/>
        <w:outlineLvl w:val="1"/>
        <w:rPr>
          <w:rFonts w:ascii="Times New Roman" w:hAnsi="Times New Roman" w:eastAsia="宋体" w:cs="Times New Roman"/>
        </w:rPr>
      </w:pPr>
      <w:bookmarkStart w:id="28" w:name="_Toc27930"/>
      <w:r>
        <w:rPr>
          <w:rFonts w:ascii="Times New Roman" w:hAnsi="Times New Roman" w:eastAsia="宋体" w:cs="Times New Roman"/>
        </w:rPr>
        <w:t>2  拉簧兼顾预紧柔顺与复位</w:t>
      </w:r>
      <w:bookmarkEnd w:id="28"/>
    </w:p>
    <w:p w14:paraId="620F9530">
      <w:pPr>
        <w:pStyle w:val="3"/>
        <w:spacing w:line="360" w:lineRule="auto"/>
        <w:jc w:val="both"/>
        <w:rPr>
          <w:rFonts w:ascii="Times New Roman" w:hAnsi="Times New Roman" w:cs="Times New Roman"/>
        </w:rPr>
      </w:pPr>
      <w:r>
        <w:rPr>
          <w:rFonts w:ascii="Times New Roman" w:hAnsi="Times New Roman" w:cs="Times New Roman"/>
        </w:rPr>
        <w:t>拉簧在同一机构中承担初始姿态预紧、接触过程柔顺和释放回程辅助三种作用。通过改变挂点和预拉伸量，可以调整爪指初始姿态与回位趋势，减少对额外复位执行器的需求。四侧一致的初始设置也便于维护时恢复装配状态。</w:t>
      </w:r>
    </w:p>
    <w:p w14:paraId="0ADB3C2A">
      <w:pPr>
        <w:pStyle w:val="3"/>
        <w:spacing w:line="360" w:lineRule="auto"/>
        <w:jc w:val="both"/>
        <w:rPr>
          <w:rFonts w:ascii="Times New Roman" w:hAnsi="Times New Roman" w:cs="Times New Roman"/>
        </w:rPr>
      </w:pPr>
      <w:r>
        <w:rPr>
          <w:rFonts w:ascii="Times New Roman" w:hAnsi="Times New Roman" w:cs="Times New Roman"/>
        </w:rPr>
        <w:t>柔性欠驱动是本方案的重要设计方向，但其成立需要真实的被动让位路径。创新验证以单爪受阻后其他爪能否继续贴合为核心，结合接触力和运动记录判断效果，避免将四爪联动或外加拉簧本身等同于已经实现差动自适应。</w:t>
      </w:r>
    </w:p>
    <w:p w14:paraId="179FD60D">
      <w:pPr>
        <w:pStyle w:val="15"/>
        <w:spacing w:line="360" w:lineRule="auto"/>
        <w:outlineLvl w:val="1"/>
        <w:rPr>
          <w:rFonts w:ascii="Times New Roman" w:hAnsi="Times New Roman" w:eastAsia="宋体" w:cs="Times New Roman"/>
        </w:rPr>
      </w:pPr>
      <w:bookmarkStart w:id="29" w:name="_Toc21463"/>
      <w:r>
        <w:rPr>
          <w:rFonts w:ascii="Times New Roman" w:hAnsi="Times New Roman" w:eastAsia="宋体" w:cs="Times New Roman"/>
        </w:rPr>
        <w:t>3  将传动能力与任务载荷对应</w:t>
      </w:r>
      <w:bookmarkEnd w:id="29"/>
    </w:p>
    <w:p w14:paraId="69E36C70">
      <w:pPr>
        <w:pStyle w:val="3"/>
        <w:spacing w:line="360" w:lineRule="auto"/>
        <w:jc w:val="both"/>
        <w:rPr>
          <w:rFonts w:ascii="Times New Roman" w:hAnsi="Times New Roman" w:cs="Times New Roman"/>
        </w:rPr>
      </w:pPr>
      <w:r>
        <w:rPr>
          <w:rFonts w:ascii="Times New Roman" w:hAnsi="Times New Roman" w:cs="Times New Roman"/>
        </w:rPr>
        <w:t>设计建立了舵机扭矩、齿条推力、杠杆输出和沙包摩擦需求之间的计算关系，使动力选型与抓取任务相联系。在公共输入由四爪分配的条件下，统一考虑均载、机构效率、等效载荷及摩擦假设，能够定位实际余量来自何处，以及哪些参数需要通过试验获得。</w:t>
      </w:r>
    </w:p>
    <w:p w14:paraId="54C3FBF9">
      <w:pPr>
        <w:pStyle w:val="3"/>
        <w:spacing w:line="360" w:lineRule="auto"/>
        <w:jc w:val="both"/>
        <w:rPr>
          <w:rFonts w:ascii="Times New Roman" w:hAnsi="Times New Roman" w:cs="Times New Roman"/>
        </w:rPr>
      </w:pPr>
      <w:r>
        <w:rPr>
          <w:rFonts w:ascii="Times New Roman" w:hAnsi="Times New Roman" w:cs="Times New Roman"/>
        </w:rPr>
        <w:t>该方法为样机迭代提供依据：输出不足时检查有效力臂和工作扭矩，滑移时检查实际接触与摩擦，过热时检查持续电流与保持位置。计算用于缩小设计范围，最终可靠性由强度校核与重复抓取测试共同确认。</w:t>
      </w:r>
    </w:p>
    <w:p w14:paraId="7DA65FE3">
      <w:pPr>
        <w:pStyle w:val="15"/>
        <w:spacing w:line="360" w:lineRule="auto"/>
        <w:outlineLvl w:val="1"/>
        <w:rPr>
          <w:rFonts w:ascii="Times New Roman" w:hAnsi="Times New Roman" w:eastAsia="宋体" w:cs="Times New Roman"/>
        </w:rPr>
      </w:pPr>
      <w:bookmarkStart w:id="30" w:name="_Toc30413"/>
      <w:r>
        <w:rPr>
          <w:rFonts w:ascii="Times New Roman" w:hAnsi="Times New Roman" w:eastAsia="宋体" w:cs="Times New Roman"/>
        </w:rPr>
        <w:t>4  弧形接触面与一体成型圆角纹理</w:t>
      </w:r>
      <w:bookmarkEnd w:id="30"/>
    </w:p>
    <w:p w14:paraId="72B97EE6">
      <w:pPr>
        <w:pStyle w:val="3"/>
        <w:spacing w:line="360" w:lineRule="auto"/>
        <w:jc w:val="both"/>
        <w:rPr>
          <w:rFonts w:ascii="Times New Roman" w:hAnsi="Times New Roman" w:cs="Times New Roman"/>
        </w:rPr>
      </w:pPr>
      <w:r>
        <w:rPr>
          <w:rFonts w:ascii="Times New Roman" w:hAnsi="Times New Roman" w:cs="Times New Roman"/>
        </w:rPr>
        <w:t>末端采用弧形凹面与细锯齿纹相结合的接触形式。弧形轮廓用于扩大软质沙包的贴合区域，细脊用于改善抗滑接触，圆角用于降低局部磨损与挂布风险。纹理与指节一体成型，无需增加独立粘贴摩擦片，可减少附加零件及维护步骤。</w:t>
      </w:r>
    </w:p>
    <w:p w14:paraId="51462C13">
      <w:pPr>
        <w:pStyle w:val="3"/>
        <w:spacing w:line="360" w:lineRule="auto"/>
        <w:jc w:val="both"/>
        <w:rPr>
          <w:rFonts w:ascii="Times New Roman" w:hAnsi="Times New Roman" w:cs="Times New Roman"/>
        </w:rPr>
      </w:pPr>
      <w:r>
        <w:rPr>
          <w:rFonts w:ascii="Times New Roman" w:hAnsi="Times New Roman" w:cs="Times New Roman"/>
        </w:rPr>
        <w:t>纹理参数可在CAD中直接调整，并结合实际织物的起滑力和释放试验优化。设计同时关注抓得住与放得开，使接触面的抗滑表现、布面保护和重复投放可靠性形成统一的评价过程。</w:t>
      </w:r>
    </w:p>
    <w:p w14:paraId="0C15ABBF">
      <w:pPr>
        <w:spacing w:after="0" w:line="360" w:lineRule="auto"/>
        <w:rPr>
          <w:rFonts w:ascii="Times New Roman" w:hAnsi="Times New Roman" w:cs="Times New Roman"/>
        </w:rPr>
      </w:pPr>
    </w:p>
    <w:p w14:paraId="366A85DF">
      <w:pPr>
        <w:spacing w:after="0" w:line="360" w:lineRule="auto"/>
        <w:rPr>
          <w:rFonts w:ascii="Times New Roman" w:hAnsi="Times New Roman" w:cs="Times New Roman"/>
        </w:rPr>
      </w:pPr>
    </w:p>
    <w:p w14:paraId="2F9E7A6E">
      <w:pPr>
        <w:pStyle w:val="14"/>
        <w:spacing w:line="360" w:lineRule="auto"/>
        <w:outlineLvl w:val="0"/>
        <w:rPr>
          <w:rFonts w:ascii="Times New Roman" w:hAnsi="Times New Roman" w:eastAsia="宋体" w:cs="Times New Roman"/>
        </w:rPr>
      </w:pPr>
      <w:bookmarkStart w:id="31" w:name="_Toc24472"/>
      <w:r>
        <w:rPr>
          <w:rFonts w:ascii="Times New Roman" w:hAnsi="Times New Roman" w:eastAsia="宋体" w:cs="Times New Roman"/>
        </w:rPr>
        <w:t>八、应用前景</w:t>
      </w:r>
      <w:bookmarkEnd w:id="31"/>
    </w:p>
    <w:p w14:paraId="6DCB8D33">
      <w:pPr>
        <w:pStyle w:val="3"/>
        <w:spacing w:line="360" w:lineRule="auto"/>
        <w:jc w:val="both"/>
        <w:rPr>
          <w:rFonts w:ascii="Times New Roman" w:hAnsi="Times New Roman" w:cs="Times New Roman"/>
        </w:rPr>
      </w:pPr>
      <w:r>
        <w:rPr>
          <w:rFonts w:ascii="Times New Roman" w:hAnsi="Times New Roman" w:cs="Times New Roman"/>
        </w:rPr>
        <w:t>本夹爪首先适用于尺寸和质量接近设计对象的软包装抓取与投放任务，例如无人机作业教学、竞赛演示和轻小型物资转运试验。四向夹持与单通道操作便于展示完整的机载末端执行过程，也便于开展机构建模、制造、装配和试验之间的对照学习。</w:t>
      </w:r>
    </w:p>
    <w:p w14:paraId="34F4C30E">
      <w:pPr>
        <w:pStyle w:val="3"/>
        <w:spacing w:line="360" w:lineRule="auto"/>
        <w:jc w:val="both"/>
        <w:rPr>
          <w:rFonts w:ascii="Times New Roman" w:hAnsi="Times New Roman" w:cs="Times New Roman"/>
        </w:rPr>
      </w:pPr>
      <w:r>
        <w:rPr>
          <w:rFonts w:ascii="Times New Roman" w:hAnsi="Times New Roman" w:cs="Times New Roman"/>
        </w:rPr>
        <w:t>在物流或应急物资投送研究中，可将沙包作为软包装物资的模拟负载，用于验证抓取姿态、保持能力和释放过程。若进一步用于药品包、种子袋或其他包装物，应重新确认外形、重量、表面材料和可承受压紧力；不能直接由1 kg沙包的设计推断对任意物资均适用。</w:t>
      </w:r>
    </w:p>
    <w:p w14:paraId="3019F953">
      <w:pPr>
        <w:spacing w:after="0" w:line="360" w:lineRule="auto"/>
        <w:ind w:firstLine="480" w:firstLineChars="200"/>
        <w:rPr>
          <w:rFonts w:ascii="Times New Roman" w:hAnsi="Times New Roman" w:cs="Times New Roman"/>
        </w:rPr>
      </w:pPr>
      <w:r>
        <w:rPr>
          <w:rFonts w:ascii="Times New Roman" w:hAnsi="Times New Roman" w:cs="Times New Roman"/>
        </w:rPr>
        <w:t>模块化结构为后续更换指节形状、调整杠杆铰点或接入接触传感器提供了空间。应用扩展应首先明确任务边界，再逐项核对无人机承载能力、夹爪质量、安装位置和控制策略，保持机构与飞行平台之间的匹配。</w:t>
      </w:r>
      <w:bookmarkStart w:id="32" w:name="_Toc27298"/>
    </w:p>
    <w:p w14:paraId="40EC40A4">
      <w:pPr>
        <w:spacing w:after="0" w:line="360" w:lineRule="auto"/>
        <w:rPr>
          <w:rFonts w:ascii="Times New Roman" w:hAnsi="Times New Roman" w:cs="Times New Roman"/>
        </w:rPr>
      </w:pPr>
    </w:p>
    <w:p w14:paraId="279F5634">
      <w:pPr>
        <w:spacing w:after="0" w:line="360" w:lineRule="auto"/>
        <w:rPr>
          <w:rFonts w:ascii="Times New Roman" w:hAnsi="Times New Roman" w:cs="Times New Roman"/>
        </w:rPr>
      </w:pPr>
    </w:p>
    <w:p w14:paraId="755D06BA">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t>九、结果与展望</w:t>
      </w:r>
      <w:bookmarkEnd w:id="32"/>
      <w:bookmarkStart w:id="33" w:name="_Toc2545"/>
    </w:p>
    <w:p w14:paraId="3F6B3BAC">
      <w:pPr>
        <w:spacing w:before="200" w:after="140" w:line="360" w:lineRule="auto"/>
        <w:rPr>
          <w:rFonts w:ascii="Times New Roman" w:hAnsi="Times New Roman" w:cs="Times New Roman"/>
          <w:b/>
          <w:bCs/>
        </w:rPr>
      </w:pPr>
      <w:r>
        <w:rPr>
          <w:rFonts w:ascii="Times New Roman" w:hAnsi="Times New Roman" w:cs="Times New Roman"/>
          <w:b/>
          <w:bCs/>
        </w:rPr>
        <w:t>1  设计结果</w:t>
      </w:r>
      <w:bookmarkEnd w:id="33"/>
    </w:p>
    <w:p w14:paraId="0FDD1552">
      <w:pPr>
        <w:pStyle w:val="3"/>
        <w:spacing w:line="360" w:lineRule="auto"/>
        <w:jc w:val="both"/>
        <w:rPr>
          <w:rFonts w:ascii="Times New Roman" w:hAnsi="Times New Roman" w:cs="Times New Roman"/>
        </w:rPr>
      </w:pPr>
      <w:r>
        <w:rPr>
          <w:rFonts w:ascii="Times New Roman" w:hAnsi="Times New Roman" w:cs="Times New Roman"/>
        </w:rPr>
        <w:t>本设计形成了以单舵机、齿轮齿条、中央滑块和四向杠杆为主线的机载四爪夹持方案，明确了100 mm立方体软质沙包、约1 kg任务载荷和不超过250 g总成质量的目标。结构采用十字对称布局，配合拉簧预紧复位与弧形锯齿接触面，并按支撑、传动和执行功能选择三类材料。</w:t>
      </w:r>
    </w:p>
    <w:p w14:paraId="2F87AA7B">
      <w:pPr>
        <w:pStyle w:val="3"/>
        <w:spacing w:line="360" w:lineRule="auto"/>
        <w:jc w:val="both"/>
        <w:rPr>
          <w:rFonts w:ascii="Times New Roman" w:hAnsi="Times New Roman" w:cs="Times New Roman"/>
        </w:rPr>
      </w:pPr>
      <w:r>
        <w:rPr>
          <w:rFonts w:ascii="Times New Roman" w:hAnsi="Times New Roman" w:cs="Times New Roman"/>
        </w:rPr>
        <w:t>运动估算表明，24 mm分度圆直径的齿轮在180°转角下对应约37.7 mm齿条位移，可为35 mm有效行程提供几何余量。简化均载分析给出了夹持需求与驱动力的对应关系，但持续输出能力、摩擦参数、结构强度及欠驱动运动路径仍需在样机上验证。工程评价应以实际称量、运动记录和持载投放结果为依据。</w:t>
      </w:r>
    </w:p>
    <w:p w14:paraId="02A3F34D">
      <w:pPr>
        <w:pStyle w:val="15"/>
        <w:spacing w:line="360" w:lineRule="auto"/>
        <w:outlineLvl w:val="1"/>
        <w:rPr>
          <w:rFonts w:ascii="Times New Roman" w:hAnsi="Times New Roman" w:eastAsia="宋体" w:cs="Times New Roman"/>
        </w:rPr>
      </w:pPr>
      <w:bookmarkStart w:id="34" w:name="_Toc30900"/>
      <w:r>
        <w:rPr>
          <w:rFonts w:ascii="Times New Roman" w:hAnsi="Times New Roman" w:eastAsia="宋体" w:cs="Times New Roman"/>
        </w:rPr>
        <w:t>2  后续完善方向</w:t>
      </w:r>
      <w:bookmarkEnd w:id="34"/>
    </w:p>
    <w:p w14:paraId="66B97071">
      <w:pPr>
        <w:pStyle w:val="3"/>
        <w:spacing w:line="360" w:lineRule="auto"/>
        <w:jc w:val="both"/>
        <w:rPr>
          <w:rFonts w:ascii="Times New Roman" w:hAnsi="Times New Roman" w:cs="Times New Roman"/>
        </w:rPr>
      </w:pPr>
      <w:r>
        <w:rPr>
          <w:rFonts w:ascii="Times New Roman" w:hAnsi="Times New Roman" w:cs="Times New Roman"/>
        </w:rPr>
        <w:t>后续工作首先围绕机械本体展开：完成单爪受阻试验，确认各支路的被动让位能力；测量实际接触起滑力并修正摩擦参数；记录舵机持续工作电流、温升及不同保持位置下的抗滑表现；通过重复开合和投放检查齿面、轴孔与接触纹理的磨损。</w:t>
      </w:r>
    </w:p>
    <w:p w14:paraId="731B83FB">
      <w:pPr>
        <w:pStyle w:val="3"/>
        <w:spacing w:line="360" w:lineRule="auto"/>
        <w:jc w:val="both"/>
        <w:rPr>
          <w:rFonts w:ascii="Times New Roman" w:hAnsi="Times New Roman" w:cs="Times New Roman"/>
        </w:rPr>
      </w:pPr>
      <w:r>
        <w:rPr>
          <w:rFonts w:ascii="Times New Roman" w:hAnsi="Times New Roman" w:cs="Times New Roman"/>
        </w:rPr>
        <w:t>在机械结构和供电能力稳定后，可利用末端预留的FSR压力传感器安装槽与走线孔采集接触信息，研究夹持阈值判定和过载限制，再逐步引入位置或视觉辅助。传感闭环属于后续扩展，现阶段仍采用操作员遥控完成抓取和释放。</w:t>
      </w:r>
    </w:p>
    <w:p w14:paraId="01A3185E">
      <w:pPr>
        <w:pStyle w:val="3"/>
        <w:spacing w:line="360" w:lineRule="auto"/>
        <w:jc w:val="both"/>
        <w:rPr>
          <w:rFonts w:ascii="Times New Roman" w:hAnsi="Times New Roman" w:cs="Times New Roman"/>
        </w:rPr>
      </w:pPr>
      <w:r>
        <w:rPr>
          <w:rFonts w:ascii="Times New Roman" w:hAnsi="Times New Roman" w:cs="Times New Roman"/>
        </w:rPr>
        <w:t>通过参数化模型、材料成型、样机测量与结果回代的连续迭代，进一步确定可重复实现的工作范围，使该夹爪从结构方案逐步形成具备验证依据的机载执行装置。</w:t>
      </w:r>
    </w:p>
    <w:sectPr>
      <w:footerReference r:id="rId7" w:type="first"/>
      <w:headerReference r:id="rId5" w:type="default"/>
      <w:footerReference r:id="rId6" w:type="default"/>
      <w:pgSz w:w="11906" w:h="16838"/>
      <w:pgMar w:top="1134" w:right="1474" w:bottom="1077" w:left="1474" w:header="454" w:footer="51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D82F2">
    <w:pPr>
      <w:jc w:val="center"/>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E65799">
                          <w:pPr>
                            <w:pStyle w:val="5"/>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AE65799">
                    <w:pPr>
                      <w:pStyle w:val="5"/>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6226F5">
    <w:pPr>
      <w:pStyle w:val="5"/>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07A99D">
                          <w:pPr>
                            <w:pStyle w:val="5"/>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4607A99D">
                    <w:pPr>
                      <w:pStyle w:val="5"/>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B4736">
    <w:pPr>
      <w:jc w:val="center"/>
      <w:rPr>
        <w:rFonts w:hint="eastAsia"/>
      </w:rPr>
    </w:pPr>
    <w:r>
      <w:rPr>
        <w:sz w:val="18"/>
      </w:rPr>
      <w:t>无人机</w:t>
    </w:r>
    <w:r>
      <w:rPr>
        <w:rFonts w:hint="eastAsia"/>
        <w:sz w:val="18"/>
      </w:rPr>
      <w:t>“垂云拓爪”</w:t>
    </w:r>
    <w:r>
      <w:rPr>
        <w:sz w:val="18"/>
      </w:rPr>
      <w:t>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E93A53"/>
    <w:multiLevelType w:val="singleLevel"/>
    <w:tmpl w:val="76E93A53"/>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CC0782"/>
    <w:rsid w:val="001E6137"/>
    <w:rsid w:val="003F03CF"/>
    <w:rsid w:val="00CC0782"/>
    <w:rsid w:val="00EB558F"/>
    <w:rsid w:val="00EC1107"/>
    <w:rsid w:val="173659B2"/>
    <w:rsid w:val="202A40A9"/>
    <w:rsid w:val="2EA74B17"/>
    <w:rsid w:val="3D581DFE"/>
    <w:rsid w:val="46797695"/>
    <w:rsid w:val="495876ED"/>
    <w:rsid w:val="65F02656"/>
    <w:rsid w:val="71EA0570"/>
    <w:rsid w:val="742F4960"/>
    <w:rsid w:val="76045978"/>
    <w:rsid w:val="792B5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adjustRightInd w:val="0"/>
      <w:snapToGrid w:val="0"/>
      <w:spacing w:after="80" w:line="360" w:lineRule="exact"/>
      <w:textAlignment w:val="baseline"/>
    </w:pPr>
    <w:rPr>
      <w:rFonts w:ascii="宋体" w:hAnsi="宋体" w:eastAsia="宋体" w:cs="Arial"/>
      <w:snapToGrid w:val="0"/>
      <w:color w:val="000000"/>
      <w:sz w:val="24"/>
      <w:szCs w:val="21"/>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Body Text"/>
    <w:basedOn w:val="1"/>
    <w:link w:val="19"/>
    <w:semiHidden/>
    <w:qFormat/>
    <w:uiPriority w:val="0"/>
    <w:pPr>
      <w:ind w:firstLine="480"/>
    </w:pPr>
    <w:rPr>
      <w:rFonts w:cs="宋体"/>
      <w:szCs w:val="24"/>
    </w:r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jc w:val="both"/>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标题1"/>
    <w:qFormat/>
    <w:uiPriority w:val="0"/>
    <w:pPr>
      <w:spacing w:after="80" w:line="860" w:lineRule="exact"/>
    </w:pPr>
    <w:rPr>
      <w:rFonts w:ascii="黑体" w:hAnsi="黑体" w:eastAsia="黑体" w:cs="Arial"/>
      <w:b/>
      <w:snapToGrid w:val="0"/>
      <w:color w:val="000000"/>
      <w:sz w:val="56"/>
      <w:szCs w:val="21"/>
      <w:lang w:val="en-US" w:eastAsia="zh-CN" w:bidi="ar-SA"/>
    </w:rPr>
  </w:style>
  <w:style w:type="paragraph" w:customStyle="1" w:styleId="13">
    <w:name w:val="副标题1"/>
    <w:qFormat/>
    <w:uiPriority w:val="0"/>
    <w:pPr>
      <w:spacing w:after="80" w:line="360" w:lineRule="exact"/>
    </w:pPr>
    <w:rPr>
      <w:rFonts w:ascii="宋体" w:hAnsi="宋体" w:eastAsia="宋体" w:cs="Arial"/>
      <w:snapToGrid w:val="0"/>
      <w:color w:val="000000"/>
      <w:sz w:val="32"/>
      <w:szCs w:val="21"/>
      <w:lang w:val="en-US" w:eastAsia="zh-CN" w:bidi="ar-SA"/>
    </w:rPr>
  </w:style>
  <w:style w:type="paragraph" w:customStyle="1" w:styleId="14">
    <w:name w:val="标题 11"/>
    <w:qFormat/>
    <w:uiPriority w:val="0"/>
    <w:pPr>
      <w:keepNext/>
      <w:spacing w:before="200" w:after="140" w:line="360" w:lineRule="exact"/>
    </w:pPr>
    <w:rPr>
      <w:rFonts w:ascii="黑体" w:hAnsi="黑体" w:eastAsia="黑体" w:cs="Arial"/>
      <w:b/>
      <w:snapToGrid w:val="0"/>
      <w:color w:val="000000"/>
      <w:sz w:val="32"/>
      <w:szCs w:val="21"/>
      <w:lang w:val="en-US" w:eastAsia="zh-CN" w:bidi="ar-SA"/>
    </w:rPr>
  </w:style>
  <w:style w:type="paragraph" w:customStyle="1" w:styleId="15">
    <w:name w:val="标题 21"/>
    <w:qFormat/>
    <w:uiPriority w:val="0"/>
    <w:pPr>
      <w:keepNext/>
      <w:spacing w:before="200" w:after="140" w:line="360" w:lineRule="exact"/>
    </w:pPr>
    <w:rPr>
      <w:rFonts w:ascii="黑体" w:hAnsi="黑体" w:eastAsia="黑体" w:cs="Arial"/>
      <w:b/>
      <w:snapToGrid w:val="0"/>
      <w:color w:val="000000"/>
      <w:sz w:val="25"/>
      <w:szCs w:val="21"/>
      <w:lang w:val="en-US" w:eastAsia="zh-CN" w:bidi="ar-SA"/>
    </w:rPr>
  </w:style>
  <w:style w:type="paragraph" w:customStyle="1" w:styleId="16">
    <w:name w:val="标题 31"/>
    <w:qFormat/>
    <w:uiPriority w:val="0"/>
    <w:pPr>
      <w:keepNext/>
      <w:spacing w:before="200" w:after="140" w:line="360" w:lineRule="exact"/>
    </w:pPr>
    <w:rPr>
      <w:rFonts w:ascii="黑体" w:hAnsi="黑体" w:eastAsia="黑体" w:cs="Arial"/>
      <w:b/>
      <w:snapToGrid w:val="0"/>
      <w:color w:val="000000"/>
      <w:sz w:val="24"/>
      <w:szCs w:val="21"/>
      <w:lang w:val="en-US" w:eastAsia="zh-CN" w:bidi="ar-SA"/>
    </w:rPr>
  </w:style>
  <w:style w:type="paragraph" w:customStyle="1" w:styleId="17">
    <w:name w:val="题注1"/>
    <w:qFormat/>
    <w:uiPriority w:val="0"/>
    <w:pPr>
      <w:spacing w:after="120" w:line="300" w:lineRule="exact"/>
    </w:pPr>
    <w:rPr>
      <w:rFonts w:ascii="宋体" w:hAnsi="宋体" w:eastAsia="宋体" w:cs="Arial"/>
      <w:snapToGrid w:val="0"/>
      <w:color w:val="000000"/>
      <w:szCs w:val="21"/>
      <w:lang w:val="en-US" w:eastAsia="zh-CN" w:bidi="ar-SA"/>
    </w:rPr>
  </w:style>
  <w:style w:type="paragraph" w:customStyle="1" w:styleId="18">
    <w:name w:val="AMDisplayEquation"/>
    <w:basedOn w:val="3"/>
    <w:next w:val="1"/>
    <w:link w:val="20"/>
    <w:qFormat/>
    <w:uiPriority w:val="0"/>
    <w:pPr>
      <w:tabs>
        <w:tab w:val="center" w:pos="4480"/>
        <w:tab w:val="right" w:pos="8960"/>
      </w:tabs>
      <w:spacing w:line="360" w:lineRule="auto"/>
      <w:ind w:firstLine="0"/>
      <w:jc w:val="center"/>
    </w:pPr>
  </w:style>
  <w:style w:type="character" w:customStyle="1" w:styleId="19">
    <w:name w:val="正文文本 字符"/>
    <w:basedOn w:val="10"/>
    <w:link w:val="3"/>
    <w:semiHidden/>
    <w:qFormat/>
    <w:uiPriority w:val="0"/>
    <w:rPr>
      <w:rFonts w:ascii="宋体" w:hAnsi="宋体" w:cs="宋体"/>
      <w:snapToGrid w:val="0"/>
      <w:color w:val="000000"/>
      <w:sz w:val="24"/>
      <w:szCs w:val="24"/>
    </w:rPr>
  </w:style>
  <w:style w:type="character" w:customStyle="1" w:styleId="20">
    <w:name w:val="AMDisplayEquation 字符"/>
    <w:basedOn w:val="19"/>
    <w:link w:val="18"/>
    <w:qFormat/>
    <w:uiPriority w:val="0"/>
    <w:rPr>
      <w:rFonts w:ascii="宋体" w:hAnsi="宋体" w:cs="宋体"/>
      <w:snapToGrid w:val="0"/>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0.jpeg"/><Relationship Id="rId41" Type="http://schemas.openxmlformats.org/officeDocument/2006/relationships/image" Target="media/image19.jpeg"/><Relationship Id="rId40" Type="http://schemas.openxmlformats.org/officeDocument/2006/relationships/image" Target="media/image18.wmf"/><Relationship Id="rId4" Type="http://schemas.openxmlformats.org/officeDocument/2006/relationships/endnotes" Target="endnotes.xml"/><Relationship Id="rId39" Type="http://schemas.openxmlformats.org/officeDocument/2006/relationships/oleObject" Target="embeddings/oleObject14.bin"/><Relationship Id="rId38" Type="http://schemas.openxmlformats.org/officeDocument/2006/relationships/image" Target="media/image17.wmf"/><Relationship Id="rId37" Type="http://schemas.openxmlformats.org/officeDocument/2006/relationships/oleObject" Target="embeddings/oleObject13.bin"/><Relationship Id="rId36" Type="http://schemas.openxmlformats.org/officeDocument/2006/relationships/image" Target="media/image16.wmf"/><Relationship Id="rId35" Type="http://schemas.openxmlformats.org/officeDocument/2006/relationships/oleObject" Target="embeddings/oleObject12.bin"/><Relationship Id="rId34" Type="http://schemas.openxmlformats.org/officeDocument/2006/relationships/image" Target="media/image15.wmf"/><Relationship Id="rId33" Type="http://schemas.openxmlformats.org/officeDocument/2006/relationships/oleObject" Target="embeddings/oleObject11.bin"/><Relationship Id="rId32" Type="http://schemas.openxmlformats.org/officeDocument/2006/relationships/image" Target="media/image14.wmf"/><Relationship Id="rId31" Type="http://schemas.openxmlformats.org/officeDocument/2006/relationships/oleObject" Target="embeddings/oleObject10.bin"/><Relationship Id="rId30" Type="http://schemas.openxmlformats.org/officeDocument/2006/relationships/image" Target="media/image13.wmf"/><Relationship Id="rId3" Type="http://schemas.openxmlformats.org/officeDocument/2006/relationships/footnotes" Target="footnotes.xml"/><Relationship Id="rId29" Type="http://schemas.openxmlformats.org/officeDocument/2006/relationships/oleObject" Target="embeddings/oleObject9.bin"/><Relationship Id="rId28" Type="http://schemas.openxmlformats.org/officeDocument/2006/relationships/image" Target="media/image12.wmf"/><Relationship Id="rId27" Type="http://schemas.openxmlformats.org/officeDocument/2006/relationships/oleObject" Target="embeddings/oleObject8.bin"/><Relationship Id="rId26" Type="http://schemas.openxmlformats.org/officeDocument/2006/relationships/image" Target="media/image11.wmf"/><Relationship Id="rId25" Type="http://schemas.openxmlformats.org/officeDocument/2006/relationships/oleObject" Target="embeddings/oleObject7.bin"/><Relationship Id="rId24" Type="http://schemas.openxmlformats.org/officeDocument/2006/relationships/image" Target="media/image10.wmf"/><Relationship Id="rId23" Type="http://schemas.openxmlformats.org/officeDocument/2006/relationships/oleObject" Target="embeddings/oleObject6.bin"/><Relationship Id="rId22" Type="http://schemas.openxmlformats.org/officeDocument/2006/relationships/image" Target="media/image9.wmf"/><Relationship Id="rId21" Type="http://schemas.openxmlformats.org/officeDocument/2006/relationships/oleObject" Target="embeddings/oleObject5.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7.wmf"/><Relationship Id="rId17" Type="http://schemas.openxmlformats.org/officeDocument/2006/relationships/oleObject" Target="embeddings/oleObject3.bin"/><Relationship Id="rId16" Type="http://schemas.openxmlformats.org/officeDocument/2006/relationships/image" Target="media/image6.wmf"/><Relationship Id="rId15" Type="http://schemas.openxmlformats.org/officeDocument/2006/relationships/oleObject" Target="embeddings/oleObject2.bin"/><Relationship Id="rId14" Type="http://schemas.openxmlformats.org/officeDocument/2006/relationships/image" Target="media/image5.wmf"/><Relationship Id="rId13" Type="http://schemas.openxmlformats.org/officeDocument/2006/relationships/oleObject" Target="embeddings/oleObject1.bin"/><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7653</Words>
  <Characters>7955</Characters>
  <Lines>65</Lines>
  <Paragraphs>18</Paragraphs>
  <TotalTime>18</TotalTime>
  <ScaleCrop>false</ScaleCrop>
  <LinksUpToDate>false</LinksUpToDate>
  <CharactersWithSpaces>8096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2025-11-22T10:20:00Z</dcterms:created>
  <dc:creator>蒋旺泽</dc:creator>
  <cp:lastModifiedBy>二八二五六</cp:lastModifiedBy>
  <dcterms:modified xsi:type="dcterms:W3CDTF">2026-10-08T05:32:26Z</dcterms:modified>
  <dc:subject>柔性欠驱动四爪负载夹爪</dc:subject>
  <dc:title>无人机空中援手设计说明书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2025-11-22T10:56:12Z</vt:filetime>
  </property>
  <property fmtid="{D5CDD505-2E9C-101B-9397-08002B2CF9AE}" pid="4" name="KSOTemplateDocerSaveRecord">
    <vt:lpwstr>eyJoZGlkIjoiNGMyZjBkNDUwYmMxMTBjYWNhZjBmNDVmOWJlMDYxZDUiLCJ1c2VySWQiOiI1MzAzMzI1ODIifQ==</vt:lpwstr>
  </property>
  <property fmtid="{D5CDD505-2E9C-101B-9397-08002B2CF9AE}" pid="5" name="KSOProductBuildVer">
    <vt:lpwstr>2052-12.1.0.28505</vt:lpwstr>
  </property>
  <property fmtid="{D5CDD505-2E9C-101B-9397-08002B2CF9AE}" pid="6" name="ICV">
    <vt:lpwstr>68624BA1105043159873A8AD26026FD6_13</vt:lpwstr>
  </property>
  <property fmtid="{D5CDD505-2E9C-101B-9397-08002B2CF9AE}" pid="7" name="AMWinEqns">
    <vt:bool>true</vt:bool>
  </property>
</Properties>
</file>