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i w:val="false"/>
          <w:iCs w:val="false"/>
          <w:sz w:val="28"/>
          <w:szCs w:val="28"/>
        </w:rPr>
        <w:t xml:space="preserve">Universidad Don Bosco</w:t>
      </w:r>
    </w:p>
    <w:p>
      <w:pPr>
        <w:spacing w:after="120"/>
        <w:jc w:val="center"/>
      </w:pPr>
      <w:r>
        <w:rPr>
          <w:rFonts w:ascii="Times New Roman" w:cs="Times New Roman" w:eastAsia="Times New Roman" w:hAnsi="Times New Roman"/>
          <w:b w:val="false"/>
          <w:bCs w:val="false"/>
          <w:i w:val="false"/>
          <w:iCs w:val="false"/>
          <w:sz w:val="24"/>
          <w:szCs w:val="24"/>
        </w:rPr>
        <w:t xml:space="preserve">Facultad de Informática y Ciencias Aplicadas</w:t>
      </w:r>
    </w:p>
    <w:p>
      <w:pPr>
        <w:spacing w:after="120"/>
        <w:jc w:val="center"/>
      </w:pPr>
      <w:r>
        <w:rPr>
          <w:rFonts w:ascii="Times New Roman" w:cs="Times New Roman" w:eastAsia="Times New Roman" w:hAnsi="Times New Roman"/>
          <w:b w:val="false"/>
          <w:bCs w:val="false"/>
          <w:i w:val="false"/>
          <w:iCs w:val="false"/>
          <w:sz w:val="24"/>
          <w:szCs w:val="24"/>
        </w:rPr>
        <w:t xml:space="preserve">Arquitectura de Software</w:t>
      </w:r>
    </w:p>
    <w:p>
      <w:pPr>
        <w:spacing w:after="360"/>
        <w:jc w:val="center"/>
      </w:pPr>
      <w:r>
        <w:rPr>
          <w:rFonts w:ascii="Times New Roman" w:cs="Times New Roman" w:eastAsia="Times New Roman" w:hAnsi="Times New Roman"/>
          <w:b w:val="false"/>
          <w:bCs w:val="false"/>
          <w:i w:val="false"/>
          <w:iCs w:val="false"/>
          <w:sz w:val="24"/>
          <w:szCs w:val="24"/>
        </w:rPr>
        <w:t xml:space="preserve">Ciclo 02-2026</w:t>
      </w:r>
    </w:p>
    <w:p>
      <w:pPr>
        <w:spacing w:after="120"/>
        <w:jc w:val="center"/>
      </w:pPr>
      <w:r>
        <w:rPr>
          <w:rFonts w:ascii="Times New Roman" w:cs="Times New Roman" w:eastAsia="Times New Roman" w:hAnsi="Times New Roman"/>
          <w:b/>
          <w:bCs/>
          <w:i w:val="false"/>
          <w:iCs w:val="false"/>
          <w:sz w:val="28"/>
          <w:szCs w:val="28"/>
        </w:rPr>
        <w:t xml:space="preserve">Propuesta de arquitectura de software para la plataforma</w:t>
      </w:r>
    </w:p>
    <w:p>
      <w:pPr>
        <w:spacing w:after="200"/>
        <w:jc w:val="center"/>
      </w:pPr>
      <w:r>
        <w:rPr>
          <w:rFonts w:ascii="Times New Roman" w:cs="Times New Roman" w:eastAsia="Times New Roman" w:hAnsi="Times New Roman"/>
          <w:b/>
          <w:bCs/>
          <w:i w:val="false"/>
          <w:iCs w:val="false"/>
          <w:sz w:val="32"/>
          <w:szCs w:val="32"/>
        </w:rPr>
        <w:t xml:space="preserve">CompraLatino</w:t>
      </w:r>
    </w:p>
    <w:p>
      <w:pPr>
        <w:spacing w:after="120"/>
        <w:jc w:val="center"/>
      </w:pPr>
      <w:r>
        <w:rPr>
          <w:rFonts w:ascii="Times New Roman" w:cs="Times New Roman" w:eastAsia="Times New Roman" w:hAnsi="Times New Roman"/>
          <w:b w:val="false"/>
          <w:bCs w:val="false"/>
          <w:i/>
          <w:iCs/>
          <w:sz w:val="24"/>
          <w:szCs w:val="24"/>
        </w:rPr>
        <w:t xml:space="preserve">Especificación de requisitos, viabilidad, plan del proyecto, arquitectura técnica, diagramas UML y prototipos</w:t>
      </w:r>
    </w:p>
    <w:p>
      <w:pPr>
        <w:spacing w:after="360"/>
        <w:jc w:val="center"/>
      </w:pPr>
      <w:r>
        <w:rPr>
          <w:rFonts w:ascii="Times New Roman" w:cs="Times New Roman" w:eastAsia="Times New Roman" w:hAnsi="Times New Roman"/>
          <w:b/>
          <w:bCs/>
          <w:i w:val="false"/>
          <w:iCs w:val="false"/>
          <w:sz w:val="24"/>
          <w:szCs w:val="24"/>
        </w:rPr>
        <w:t xml:space="preserve">Fase II — Diseño</w:t>
      </w:r>
    </w:p>
    <w:p>
      <w:pPr>
        <w:spacing w:after="120"/>
        <w:jc w:val="center"/>
      </w:pPr>
      <w:r>
        <w:rPr>
          <w:rFonts w:ascii="Times New Roman" w:cs="Times New Roman" w:eastAsia="Times New Roman" w:hAnsi="Times New Roman"/>
          <w:b/>
          <w:bCs/>
          <w:i w:val="false"/>
          <w:iCs w:val="false"/>
          <w:sz w:val="24"/>
          <w:szCs w:val="24"/>
        </w:rPr>
        <w:t xml:space="preserve">Integrante</w:t>
      </w:r>
    </w:p>
    <w:p>
      <w:pPr>
        <w:spacing w:after="280"/>
        <w:jc w:val="center"/>
      </w:pPr>
      <w:r>
        <w:rPr>
          <w:rFonts w:ascii="Times New Roman" w:cs="Times New Roman" w:eastAsia="Times New Roman" w:hAnsi="Times New Roman"/>
          <w:b w:val="false"/>
          <w:bCs w:val="false"/>
          <w:i w:val="false"/>
          <w:iCs w:val="false"/>
          <w:sz w:val="24"/>
          <w:szCs w:val="24"/>
        </w:rPr>
        <w:t xml:space="preserve">Marroquín, Franly Azael</w:t>
      </w:r>
    </w:p>
    <w:p>
      <w:pPr>
        <w:spacing w:after="120"/>
        <w:jc w:val="center"/>
      </w:pPr>
      <w:r>
        <w:rPr>
          <w:rFonts w:ascii="Times New Roman" w:cs="Times New Roman" w:eastAsia="Times New Roman" w:hAnsi="Times New Roman"/>
          <w:b w:val="false"/>
          <w:bCs w:val="false"/>
          <w:i w:val="false"/>
          <w:iCs w:val="false"/>
          <w:sz w:val="24"/>
          <w:szCs w:val="24"/>
        </w:rPr>
        <w:t xml:space="preserve">San Salvador, El Salvador</w:t>
      </w:r>
    </w:p>
    <w:p>
      <w:pPr>
        <w:spacing w:after="200"/>
        <w:jc w:val="center"/>
      </w:pPr>
      <w:r>
        <w:rPr>
          <w:rFonts w:ascii="Times New Roman" w:cs="Times New Roman" w:eastAsia="Times New Roman" w:hAnsi="Times New Roman"/>
          <w:b w:val="false"/>
          <w:bCs w:val="false"/>
          <w:i w:val="false"/>
          <w:iCs w:val="false"/>
          <w:sz w:val="24"/>
          <w:szCs w:val="24"/>
        </w:rPr>
        <w:t xml:space="preserve">15 de septiembre de 2026</w:t>
      </w:r>
    </w:p>
    <w:p/>
    <w:p>
      <w:pPr>
        <w:pStyle w:val="Heading1"/>
        <w:spacing w:after="200" w:before="240" w:line="276"/>
        <w:jc w:val="left"/>
      </w:pPr>
      <w:r>
        <w:rPr>
          <w:rFonts w:ascii="Times New Roman" w:cs="Times New Roman" w:eastAsia="Times New Roman" w:hAnsi="Times New Roman"/>
          <w:b/>
          <w:bCs/>
          <w:i w:val="false"/>
          <w:iCs w:val="false"/>
          <w:sz w:val="28"/>
          <w:szCs w:val="28"/>
        </w:rPr>
        <w:t xml:space="preserve">Índice</w:t>
      </w:r>
    </w:p>
    <w:p>
      <w:pPr>
        <w:spacing w:after="60" w:before="0" w:line="276"/>
        <w:jc w:val="left"/>
      </w:pPr>
      <w:r>
        <w:rPr>
          <w:rFonts w:ascii="Times New Roman" w:cs="Times New Roman" w:eastAsia="Times New Roman" w:hAnsi="Times New Roman"/>
          <w:b w:val="false"/>
          <w:bCs w:val="false"/>
          <w:i w:val="false"/>
          <w:iCs w:val="false"/>
          <w:sz w:val="24"/>
          <w:szCs w:val="24"/>
        </w:rPr>
        <w:t xml:space="preserve">1. Introducción</w:t>
      </w:r>
    </w:p>
    <w:p>
      <w:pPr>
        <w:spacing w:after="60" w:before="0" w:line="276"/>
        <w:jc w:val="left"/>
      </w:pPr>
      <w:r>
        <w:rPr>
          <w:rFonts w:ascii="Times New Roman" w:cs="Times New Roman" w:eastAsia="Times New Roman" w:hAnsi="Times New Roman"/>
          <w:b w:val="false"/>
          <w:bCs w:val="false"/>
          <w:i w:val="false"/>
          <w:iCs w:val="false"/>
          <w:sz w:val="24"/>
          <w:szCs w:val="24"/>
        </w:rPr>
        <w:t xml:space="preserve">2. Objetivos</w:t>
      </w:r>
    </w:p>
    <w:p>
      <w:pPr>
        <w:spacing w:after="60" w:before="0" w:line="276"/>
        <w:jc w:val="left"/>
      </w:pPr>
      <w:r>
        <w:rPr>
          <w:rFonts w:ascii="Times New Roman" w:cs="Times New Roman" w:eastAsia="Times New Roman" w:hAnsi="Times New Roman"/>
          <w:b w:val="false"/>
          <w:bCs w:val="false"/>
          <w:i w:val="false"/>
          <w:iCs w:val="false"/>
          <w:sz w:val="24"/>
          <w:szCs w:val="24"/>
        </w:rPr>
        <w:t xml:space="preserve">3. Justificación y limitantes del proyecto</w:t>
      </w:r>
    </w:p>
    <w:p>
      <w:pPr>
        <w:spacing w:after="60" w:before="0" w:line="276"/>
        <w:jc w:val="left"/>
      </w:pPr>
      <w:r>
        <w:rPr>
          <w:rFonts w:ascii="Times New Roman" w:cs="Times New Roman" w:eastAsia="Times New Roman" w:hAnsi="Times New Roman"/>
          <w:b w:val="false"/>
          <w:bCs w:val="false"/>
          <w:i w:val="false"/>
          <w:iCs w:val="false"/>
          <w:sz w:val="24"/>
          <w:szCs w:val="24"/>
        </w:rPr>
        <w:t xml:space="preserve">4. Documento de especificación de requisitos (SRS)</w:t>
      </w:r>
    </w:p>
    <w:p>
      <w:pPr>
        <w:spacing w:after="60" w:before="0" w:line="276"/>
        <w:jc w:val="left"/>
      </w:pPr>
      <w:r>
        <w:rPr>
          <w:rFonts w:ascii="Times New Roman" w:cs="Times New Roman" w:eastAsia="Times New Roman" w:hAnsi="Times New Roman"/>
          <w:b w:val="false"/>
          <w:bCs w:val="false"/>
          <w:i w:val="false"/>
          <w:iCs w:val="false"/>
          <w:sz w:val="24"/>
          <w:szCs w:val="24"/>
        </w:rPr>
        <w:t xml:space="preserve">5. Estudio de viabilidad</w:t>
      </w:r>
    </w:p>
    <w:p>
      <w:pPr>
        <w:spacing w:after="60" w:before="0" w:line="276"/>
        <w:jc w:val="left"/>
      </w:pPr>
      <w:r>
        <w:rPr>
          <w:rFonts w:ascii="Times New Roman" w:cs="Times New Roman" w:eastAsia="Times New Roman" w:hAnsi="Times New Roman"/>
          <w:b w:val="false"/>
          <w:bCs w:val="false"/>
          <w:i w:val="false"/>
          <w:iCs w:val="false"/>
          <w:sz w:val="24"/>
          <w:szCs w:val="24"/>
        </w:rPr>
        <w:t xml:space="preserve">6. Plan del proyecto</w:t>
      </w:r>
    </w:p>
    <w:p>
      <w:pPr>
        <w:spacing w:after="60" w:before="0" w:line="276"/>
        <w:jc w:val="left"/>
      </w:pPr>
      <w:r>
        <w:rPr>
          <w:rFonts w:ascii="Times New Roman" w:cs="Times New Roman" w:eastAsia="Times New Roman" w:hAnsi="Times New Roman"/>
          <w:b w:val="false"/>
          <w:bCs w:val="false"/>
          <w:i w:val="false"/>
          <w:iCs w:val="false"/>
          <w:sz w:val="24"/>
          <w:szCs w:val="24"/>
        </w:rPr>
        <w:t xml:space="preserve">7. Descripción de la arquitectura propuesta</w:t>
      </w:r>
    </w:p>
    <w:p>
      <w:pPr>
        <w:spacing w:after="60" w:before="0" w:line="276"/>
        <w:jc w:val="left"/>
      </w:pPr>
      <w:r>
        <w:rPr>
          <w:rFonts w:ascii="Times New Roman" w:cs="Times New Roman" w:eastAsia="Times New Roman" w:hAnsi="Times New Roman"/>
          <w:b w:val="false"/>
          <w:bCs w:val="false"/>
          <w:i w:val="false"/>
          <w:iCs w:val="false"/>
          <w:sz w:val="24"/>
          <w:szCs w:val="24"/>
        </w:rPr>
        <w:t xml:space="preserve">8. Detalle de los componentes de la arquitectura</w:t>
      </w:r>
    </w:p>
    <w:p>
      <w:pPr>
        <w:spacing w:after="60" w:before="0" w:line="276"/>
        <w:jc w:val="left"/>
      </w:pPr>
      <w:r>
        <w:rPr>
          <w:rFonts w:ascii="Times New Roman" w:cs="Times New Roman" w:eastAsia="Times New Roman" w:hAnsi="Times New Roman"/>
          <w:b w:val="false"/>
          <w:bCs w:val="false"/>
          <w:i w:val="false"/>
          <w:iCs w:val="false"/>
          <w:sz w:val="24"/>
          <w:szCs w:val="24"/>
        </w:rPr>
        <w:t xml:space="preserve">9. Diagramas de la arquitectura propuesta</w:t>
      </w:r>
    </w:p>
    <w:p>
      <w:pPr>
        <w:spacing w:after="60" w:before="0" w:line="276"/>
        <w:jc w:val="left"/>
      </w:pPr>
      <w:r>
        <w:rPr>
          <w:rFonts w:ascii="Times New Roman" w:cs="Times New Roman" w:eastAsia="Times New Roman" w:hAnsi="Times New Roman"/>
          <w:b w:val="false"/>
          <w:bCs w:val="false"/>
          <w:i w:val="false"/>
          <w:iCs w:val="false"/>
          <w:sz w:val="24"/>
          <w:szCs w:val="24"/>
        </w:rPr>
        <w:t xml:space="preserve">10. Prototipos visuales</w:t>
      </w:r>
    </w:p>
    <w:p>
      <w:pPr>
        <w:spacing w:after="60" w:before="0" w:line="276"/>
        <w:jc w:val="left"/>
      </w:pPr>
      <w:r>
        <w:rPr>
          <w:rFonts w:ascii="Times New Roman" w:cs="Times New Roman" w:eastAsia="Times New Roman" w:hAnsi="Times New Roman"/>
          <w:b w:val="false"/>
          <w:bCs w:val="false"/>
          <w:i w:val="false"/>
          <w:iCs w:val="false"/>
          <w:sz w:val="24"/>
          <w:szCs w:val="24"/>
        </w:rPr>
        <w:t xml:space="preserve">11. Presupuesto de implementación</w:t>
      </w:r>
    </w:p>
    <w:p>
      <w:pPr>
        <w:spacing w:after="60" w:before="0" w:line="276"/>
        <w:jc w:val="left"/>
      </w:pPr>
      <w:r>
        <w:rPr>
          <w:rFonts w:ascii="Times New Roman" w:cs="Times New Roman" w:eastAsia="Times New Roman" w:hAnsi="Times New Roman"/>
          <w:b w:val="false"/>
          <w:bCs w:val="false"/>
          <w:i w:val="false"/>
          <w:iCs w:val="false"/>
          <w:sz w:val="24"/>
          <w:szCs w:val="24"/>
        </w:rPr>
        <w:t xml:space="preserve">12. Cierre de la Fase II</w:t>
      </w:r>
    </w:p>
    <w:p>
      <w:pPr>
        <w:spacing w:after="60" w:before="0" w:line="276"/>
        <w:jc w:val="left"/>
      </w:pPr>
      <w:r>
        <w:rPr>
          <w:rFonts w:ascii="Times New Roman" w:cs="Times New Roman" w:eastAsia="Times New Roman" w:hAnsi="Times New Roman"/>
          <w:b w:val="false"/>
          <w:bCs w:val="false"/>
          <w:i w:val="false"/>
          <w:iCs w:val="false"/>
          <w:sz w:val="24"/>
          <w:szCs w:val="24"/>
        </w:rPr>
        <w:t xml:space="preserve">Referencias</w:t>
      </w:r>
    </w:p>
    <w:p/>
    <w:p>
      <w:pPr>
        <w:pStyle w:val="Heading1"/>
        <w:spacing w:after="200" w:before="240" w:line="276"/>
        <w:jc w:val="left"/>
      </w:pPr>
      <w:r>
        <w:rPr>
          <w:rFonts w:ascii="Times New Roman" w:cs="Times New Roman" w:eastAsia="Times New Roman" w:hAnsi="Times New Roman"/>
          <w:b/>
          <w:bCs/>
          <w:i w:val="false"/>
          <w:iCs w:val="false"/>
          <w:sz w:val="28"/>
          <w:szCs w:val="28"/>
        </w:rPr>
        <w:t xml:space="preserve">1. Introducción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El presente documento forma parte de la propuesta de arquitectura de software para CompraLatino, empresa de comercio electrónico cuyo modelo de negocio consiste en intermediar la compra de productos ofertados en YAuctions, tienda con origen en Japón, y ponerlos a disposición de clientes en Latinoamérica. La Fase I estableció la viabilidad, los objetivos, el SRS, el plan del proyecto y la arquitectura objetivo. Esta entrega conserva esa línea base e incorpora el contenido propio de la fase correspondiente, de modo que CompraLatino disponga de un único hilo documental coherente.</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CompraLatino no opera como un inventario tradicional. Su valor está en articular tres frentes que el cliente no resuelve por sí solo: la cuenta y la experiencia de compra en un canal regional, el cobro local mediante una pasarela de pagos, y la ejecución de la transacción sobre la interfaz que YAuctions expone a terceros. Por esa razón la propuesta describe un sistema transaccional, auditable y administrable.</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La arquitectura de línea base es la siguiente: frontend en Next.js alojado en Firebase Hosting, sesiones con Firebase Authentication, API en ASP.NET Core (C#), persistencia en SQL Server, cobro con Wompi, adaptador hacia YAuctions y módulo administrativo de monitoreo. Las observaciones recibidas en entregas previas se incorporan en este documento.</w:t>
      </w:r>
    </w:p>
    <w:p>
      <w:pPr>
        <w:pStyle w:val="Heading1"/>
        <w:spacing w:after="200" w:before="240" w:line="276"/>
        <w:jc w:val="left"/>
      </w:pPr>
      <w:r>
        <w:rPr>
          <w:rFonts w:ascii="Times New Roman" w:cs="Times New Roman" w:eastAsia="Times New Roman" w:hAnsi="Times New Roman"/>
          <w:b/>
          <w:bCs/>
          <w:i w:val="false"/>
          <w:iCs w:val="false"/>
          <w:sz w:val="28"/>
          <w:szCs w:val="28"/>
        </w:rPr>
        <w:t xml:space="preserve">2. Objetivos</w:t>
      </w:r>
    </w:p>
    <w:p>
      <w:pPr>
        <w:pStyle w:val="Heading2"/>
        <w:spacing w:after="160" w:before="200" w:line="276"/>
        <w:jc w:val="left"/>
      </w:pPr>
      <w:r>
        <w:rPr>
          <w:rFonts w:ascii="Times New Roman" w:cs="Times New Roman" w:eastAsia="Times New Roman" w:hAnsi="Times New Roman"/>
          <w:b/>
          <w:bCs/>
          <w:i w:val="false"/>
          <w:iCs w:val="false"/>
          <w:sz w:val="26"/>
          <w:szCs w:val="26"/>
        </w:rPr>
        <w:t xml:space="preserve">2.1 Objetivo general</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Diseñar e implementar una plataforma de comercio electrónico intermediario que permita a los usuarios de CompraLatino crear una cuenta, buscar y adquirir productos de YAuctions desde computadoras, tabletas y teléfonos inteligentes, pagar a través de la pasarela Wompi, ejecutar la compra mediante la interfaz de YAuctions, recibir recomendaciones basadas en su historial y brindar a la empresa herramientas administrativas de gestión y monitoreo para la toma de decisiones.</w:t>
      </w:r>
    </w:p>
    <w:p>
      <w:pPr>
        <w:pStyle w:val="Heading2"/>
        <w:spacing w:after="160" w:before="200" w:line="276"/>
        <w:jc w:val="left"/>
      </w:pPr>
      <w:r>
        <w:rPr>
          <w:rFonts w:ascii="Times New Roman" w:cs="Times New Roman" w:eastAsia="Times New Roman" w:hAnsi="Times New Roman"/>
          <w:b/>
          <w:bCs/>
          <w:i w:val="false"/>
          <w:iCs w:val="false"/>
          <w:sz w:val="26"/>
          <w:szCs w:val="26"/>
        </w:rPr>
        <w:t xml:space="preserve">2.2 Objetivos específicos</w:t>
      </w:r>
    </w:p>
    <w:p>
      <w:pPr>
        <w:spacing w:after="80" w:line="276"/>
        <w:ind w:left="720"/>
      </w:pPr>
      <w:r>
        <w:rPr>
          <w:rFonts w:ascii="Times New Roman" w:cs="Times New Roman" w:eastAsia="Times New Roman" w:hAnsi="Times New Roman"/>
          <w:b w:val="false"/>
          <w:bCs w:val="false"/>
          <w:i w:val="false"/>
          <w:iCs w:val="false"/>
          <w:sz w:val="24"/>
          <w:szCs w:val="24"/>
        </w:rPr>
        <w:t xml:space="preserve">• Implementar el registro, el inicio de sesión y la persistencia de sesión mediante Firebase Authentication.</w:t>
      </w:r>
    </w:p>
    <w:p>
      <w:pPr>
        <w:spacing w:after="80" w:line="276"/>
        <w:ind w:left="720"/>
      </w:pPr>
      <w:r>
        <w:rPr>
          <w:rFonts w:ascii="Times New Roman" w:cs="Times New Roman" w:eastAsia="Times New Roman" w:hAnsi="Times New Roman"/>
          <w:b w:val="false"/>
          <w:bCs w:val="false"/>
          <w:i w:val="false"/>
          <w:iCs w:val="false"/>
          <w:sz w:val="24"/>
          <w:szCs w:val="24"/>
        </w:rPr>
        <w:t xml:space="preserve">• Construir una aplicación web responsive en Next.js, desplegada en Firebase Hosting.</w:t>
      </w:r>
    </w:p>
    <w:p>
      <w:pPr>
        <w:spacing w:after="80" w:line="276"/>
        <w:ind w:left="720"/>
      </w:pPr>
      <w:r>
        <w:rPr>
          <w:rFonts w:ascii="Times New Roman" w:cs="Times New Roman" w:eastAsia="Times New Roman" w:hAnsi="Times New Roman"/>
          <w:b w:val="false"/>
          <w:bCs w:val="false"/>
          <w:i w:val="false"/>
          <w:iCs w:val="false"/>
          <w:sz w:val="24"/>
          <w:szCs w:val="24"/>
        </w:rPr>
        <w:t xml:space="preserve">• Desarrollar una API REST en ASP.NET Core (C#) para catálogo, carrito, órdenes, recomendaciones, administración y bitácoras.</w:t>
      </w:r>
    </w:p>
    <w:p>
      <w:pPr>
        <w:spacing w:after="80" w:line="276"/>
        <w:ind w:left="720"/>
      </w:pPr>
      <w:r>
        <w:rPr>
          <w:rFonts w:ascii="Times New Roman" w:cs="Times New Roman" w:eastAsia="Times New Roman" w:hAnsi="Times New Roman"/>
          <w:b w:val="false"/>
          <w:bCs w:val="false"/>
          <w:i w:val="false"/>
          <w:iCs w:val="false"/>
          <w:sz w:val="24"/>
          <w:szCs w:val="24"/>
        </w:rPr>
        <w:t xml:space="preserve">• Modelar e implementar la persistencia en SQL Server.</w:t>
      </w:r>
    </w:p>
    <w:p>
      <w:pPr>
        <w:spacing w:after="80" w:line="276"/>
        <w:ind w:left="720"/>
      </w:pPr>
      <w:r>
        <w:rPr>
          <w:rFonts w:ascii="Times New Roman" w:cs="Times New Roman" w:eastAsia="Times New Roman" w:hAnsi="Times New Roman"/>
          <w:b w:val="false"/>
          <w:bCs w:val="false"/>
          <w:i w:val="false"/>
          <w:iCs w:val="false"/>
          <w:sz w:val="24"/>
          <w:szCs w:val="24"/>
        </w:rPr>
        <w:t xml:space="preserve">• Integrar Wompi como pasarela de pagos antes de disparar la compra en YAuctions.</w:t>
      </w:r>
    </w:p>
    <w:p>
      <w:pPr>
        <w:spacing w:after="80" w:line="276"/>
        <w:ind w:left="720"/>
      </w:pPr>
      <w:r>
        <w:rPr>
          <w:rFonts w:ascii="Times New Roman" w:cs="Times New Roman" w:eastAsia="Times New Roman" w:hAnsi="Times New Roman"/>
          <w:b w:val="false"/>
          <w:bCs w:val="false"/>
          <w:i w:val="false"/>
          <w:iCs w:val="false"/>
          <w:sz w:val="24"/>
          <w:szCs w:val="24"/>
        </w:rPr>
        <w:t xml:space="preserve">• Integrar la interfaz de YAuctions mediante un adaptador en el backend.</w:t>
      </w:r>
    </w:p>
    <w:p>
      <w:pPr>
        <w:spacing w:after="80" w:line="276"/>
        <w:ind w:left="720"/>
      </w:pPr>
      <w:r>
        <w:rPr>
          <w:rFonts w:ascii="Times New Roman" w:cs="Times New Roman" w:eastAsia="Times New Roman" w:hAnsi="Times New Roman"/>
          <w:b w:val="false"/>
          <w:bCs w:val="false"/>
          <w:i w:val="false"/>
          <w:iCs w:val="false"/>
          <w:sz w:val="24"/>
          <w:szCs w:val="24"/>
        </w:rPr>
        <w:t xml:space="preserve">• Ofrecer recomendaciones basadas en el historial de compras.</w:t>
      </w:r>
    </w:p>
    <w:p>
      <w:pPr>
        <w:spacing w:after="80" w:line="276"/>
        <w:ind w:left="720"/>
      </w:pPr>
      <w:r>
        <w:rPr>
          <w:rFonts w:ascii="Times New Roman" w:cs="Times New Roman" w:eastAsia="Times New Roman" w:hAnsi="Times New Roman"/>
          <w:b w:val="false"/>
          <w:bCs w:val="false"/>
          <w:i w:val="false"/>
          <w:iCs w:val="false"/>
          <w:sz w:val="24"/>
          <w:szCs w:val="24"/>
        </w:rPr>
        <w:t xml:space="preserve">• Habilitar un módulo administrativo con tableros, bitácoras e indicadores para la toma de decisiones.</w:t>
      </w:r>
    </w:p>
    <w:p>
      <w:pPr>
        <w:spacing w:after="80" w:line="276"/>
        <w:ind w:left="720"/>
      </w:pPr>
      <w:r>
        <w:rPr>
          <w:rFonts w:ascii="Times New Roman" w:cs="Times New Roman" w:eastAsia="Times New Roman" w:hAnsi="Times New Roman"/>
          <w:b w:val="false"/>
          <w:bCs w:val="false"/>
          <w:i w:val="false"/>
          <w:iCs w:val="false"/>
          <w:sz w:val="24"/>
          <w:szCs w:val="24"/>
        </w:rPr>
        <w:t xml:space="preserve">• Definir e implementar la solución de inteligencia de negocios sobre los hechos transaccionales.</w:t>
      </w:r>
    </w:p>
    <w:p>
      <w:pPr>
        <w:pStyle w:val="Heading1"/>
        <w:spacing w:after="200" w:before="240" w:line="276"/>
        <w:jc w:val="left"/>
      </w:pPr>
      <w:r>
        <w:rPr>
          <w:rFonts w:ascii="Times New Roman" w:cs="Times New Roman" w:eastAsia="Times New Roman" w:hAnsi="Times New Roman"/>
          <w:b/>
          <w:bCs/>
          <w:i w:val="false"/>
          <w:iCs w:val="false"/>
          <w:sz w:val="28"/>
          <w:szCs w:val="28"/>
        </w:rPr>
        <w:t xml:space="preserve">3. Justificación y limitantes del proyecto</w:t>
      </w:r>
    </w:p>
    <w:p>
      <w:pPr>
        <w:pStyle w:val="Heading2"/>
        <w:spacing w:after="160" w:before="200" w:line="276"/>
        <w:jc w:val="left"/>
      </w:pPr>
      <w:r>
        <w:rPr>
          <w:rFonts w:ascii="Times New Roman" w:cs="Times New Roman" w:eastAsia="Times New Roman" w:hAnsi="Times New Roman"/>
          <w:b/>
          <w:bCs/>
          <w:i w:val="false"/>
          <w:iCs w:val="false"/>
          <w:sz w:val="26"/>
          <w:szCs w:val="26"/>
        </w:rPr>
        <w:t xml:space="preserve">3.1 Justificación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YAuctions concentra una oferta que, para el consumidor latinoamericano, suele estar detrás de barreras de idioma, medio de pago, cuenta extranjera y logística. CompraLatino remueve esas barreras: el cliente opera en un canal propio, paga con un instrumento regional y la empresa concreta la operación en la fuente japonesa. El modelo solo es sostenible si la plataforma garantiza identidad, cobro, ejecución remota y visibilidad operativa.</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La justificación técnica es comercial. La cuenta permite reconocer al cliente y personalizar la oferta. La experiencia responsive permite vender en el dispositivo que el usuario ya usa. Wompi permite cobrar sin almacenar datos de tarjeta. La API orquesta cobro y compra con transacciones consistentes. SQL Server permite reportar. Firebase cubre sesión y hosting del frontend.</w:t>
      </w:r>
    </w:p>
    <w:p>
      <w:pPr>
        <w:pStyle w:val="Heading2"/>
        <w:spacing w:after="160" w:before="200" w:line="276"/>
        <w:jc w:val="left"/>
      </w:pPr>
      <w:r>
        <w:rPr>
          <w:rFonts w:ascii="Times New Roman" w:cs="Times New Roman" w:eastAsia="Times New Roman" w:hAnsi="Times New Roman"/>
          <w:b/>
          <w:bCs/>
          <w:i w:val="false"/>
          <w:iCs w:val="false"/>
          <w:sz w:val="26"/>
          <w:szCs w:val="26"/>
        </w:rPr>
        <w:t xml:space="preserve">3.2 Limitantes</w:t>
      </w:r>
    </w:p>
    <w:p>
      <w:pPr>
        <w:spacing w:after="80" w:line="276"/>
        <w:ind w:left="720"/>
      </w:pPr>
      <w:r>
        <w:rPr>
          <w:rFonts w:ascii="Times New Roman" w:cs="Times New Roman" w:eastAsia="Times New Roman" w:hAnsi="Times New Roman"/>
          <w:b w:val="false"/>
          <w:bCs w:val="false"/>
          <w:i w:val="false"/>
          <w:iCs w:val="false"/>
          <w:sz w:val="24"/>
          <w:szCs w:val="24"/>
        </w:rPr>
        <w:t xml:space="preserve">• Dependencia de la disponibilidad y del contrato de YAuctions.</w:t>
      </w:r>
    </w:p>
    <w:p>
      <w:pPr>
        <w:spacing w:after="80" w:line="276"/>
        <w:ind w:left="720"/>
      </w:pPr>
      <w:r>
        <w:rPr>
          <w:rFonts w:ascii="Times New Roman" w:cs="Times New Roman" w:eastAsia="Times New Roman" w:hAnsi="Times New Roman"/>
          <w:b w:val="false"/>
          <w:bCs w:val="false"/>
          <w:i w:val="false"/>
          <w:iCs w:val="false"/>
          <w:sz w:val="24"/>
          <w:szCs w:val="24"/>
        </w:rPr>
        <w:t xml:space="preserve">• Dependencia de la afiliación, liquidación y comisiones de Wompi.</w:t>
      </w:r>
    </w:p>
    <w:p>
      <w:pPr>
        <w:spacing w:after="80" w:line="276"/>
        <w:ind w:left="720"/>
      </w:pPr>
      <w:r>
        <w:rPr>
          <w:rFonts w:ascii="Times New Roman" w:cs="Times New Roman" w:eastAsia="Times New Roman" w:hAnsi="Times New Roman"/>
          <w:b w:val="false"/>
          <w:bCs w:val="false"/>
          <w:i w:val="false"/>
          <w:iCs w:val="false"/>
          <w:sz w:val="24"/>
          <w:szCs w:val="24"/>
        </w:rPr>
        <w:t xml:space="preserve">• Catálogo no propio: precios y vigencia pueden cambiar entre vitrina y cobro.</w:t>
      </w:r>
    </w:p>
    <w:p>
      <w:pPr>
        <w:spacing w:after="80" w:line="276"/>
        <w:ind w:left="720"/>
      </w:pPr>
      <w:r>
        <w:rPr>
          <w:rFonts w:ascii="Times New Roman" w:cs="Times New Roman" w:eastAsia="Times New Roman" w:hAnsi="Times New Roman"/>
          <w:b w:val="false"/>
          <w:bCs w:val="false"/>
          <w:i w:val="false"/>
          <w:iCs w:val="false"/>
          <w:sz w:val="24"/>
          <w:szCs w:val="24"/>
        </w:rPr>
        <w:t xml:space="preserve">• Conversión de moneda y tipo de cambio gestionados en backend.</w:t>
      </w:r>
    </w:p>
    <w:p>
      <w:pPr>
        <w:spacing w:after="80" w:line="276"/>
        <w:ind w:left="720"/>
      </w:pPr>
      <w:r>
        <w:rPr>
          <w:rFonts w:ascii="Times New Roman" w:cs="Times New Roman" w:eastAsia="Times New Roman" w:hAnsi="Times New Roman"/>
          <w:b w:val="false"/>
          <w:bCs w:val="false"/>
          <w:i w:val="false"/>
          <w:iCs w:val="false"/>
          <w:sz w:val="24"/>
          <w:szCs w:val="24"/>
        </w:rPr>
        <w:t xml:space="preserve">• Logística internacional y aduanas fuera del núcleo de software de esta línea base.</w:t>
      </w:r>
    </w:p>
    <w:p>
      <w:pPr>
        <w:spacing w:after="80" w:line="276"/>
        <w:ind w:left="720"/>
      </w:pPr>
      <w:r>
        <w:rPr>
          <w:rFonts w:ascii="Times New Roman" w:cs="Times New Roman" w:eastAsia="Times New Roman" w:hAnsi="Times New Roman"/>
          <w:b w:val="false"/>
          <w:bCs w:val="false"/>
          <w:i w:val="false"/>
          <w:iCs w:val="false"/>
          <w:sz w:val="24"/>
          <w:szCs w:val="24"/>
        </w:rPr>
        <w:t xml:space="preserve">• Latencia y huso horario con Japón, con necesidad de compensación o reintento.</w:t>
      </w:r>
    </w:p>
    <w:p>
      <w:pPr>
        <w:spacing w:after="80" w:line="276"/>
        <w:ind w:left="720"/>
      </w:pPr>
      <w:r>
        <w:rPr>
          <w:rFonts w:ascii="Times New Roman" w:cs="Times New Roman" w:eastAsia="Times New Roman" w:hAnsi="Times New Roman"/>
          <w:b w:val="false"/>
          <w:bCs w:val="false"/>
          <w:i w:val="false"/>
          <w:iCs w:val="false"/>
          <w:sz w:val="24"/>
          <w:szCs w:val="24"/>
        </w:rPr>
        <w:t xml:space="preserve">• Separación de superficies de despliegue entre frontend y API.</w:t>
      </w:r>
    </w:p>
    <w:p>
      <w:pPr>
        <w:spacing w:after="80" w:line="276"/>
        <w:ind w:left="720"/>
      </w:pPr>
      <w:r>
        <w:rPr>
          <w:rFonts w:ascii="Times New Roman" w:cs="Times New Roman" w:eastAsia="Times New Roman" w:hAnsi="Times New Roman"/>
          <w:b w:val="false"/>
          <w:bCs w:val="false"/>
          <w:i w:val="false"/>
          <w:iCs w:val="false"/>
          <w:sz w:val="24"/>
          <w:szCs w:val="24"/>
        </w:rPr>
        <w:t xml:space="preserve">• Cumplimiento en el tratamiento de datos personales.</w:t>
      </w:r>
    </w:p>
    <w:p>
      <w:pPr>
        <w:pStyle w:val="Heading1"/>
        <w:spacing w:after="200" w:before="240" w:line="276"/>
        <w:jc w:val="left"/>
      </w:pPr>
      <w:r>
        <w:rPr>
          <w:rFonts w:ascii="Times New Roman" w:cs="Times New Roman" w:eastAsia="Times New Roman" w:hAnsi="Times New Roman"/>
          <w:b/>
          <w:bCs/>
          <w:i w:val="false"/>
          <w:iCs w:val="false"/>
          <w:sz w:val="28"/>
          <w:szCs w:val="28"/>
        </w:rPr>
        <w:t xml:space="preserve">4. Documento de especificación de requisitos (SRS)</w:t>
      </w:r>
    </w:p>
    <w:p>
      <w:pPr>
        <w:pStyle w:val="Heading2"/>
        <w:spacing w:after="160" w:before="200" w:line="276"/>
        <w:jc w:val="left"/>
      </w:pPr>
      <w:r>
        <w:rPr>
          <w:rFonts w:ascii="Times New Roman" w:cs="Times New Roman" w:eastAsia="Times New Roman" w:hAnsi="Times New Roman"/>
          <w:b/>
          <w:bCs/>
          <w:i w:val="false"/>
          <w:iCs w:val="false"/>
          <w:sz w:val="26"/>
          <w:szCs w:val="26"/>
        </w:rPr>
        <w:t xml:space="preserve">4.1 Propósito y alcance</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Este SRS establece qué debe hacer la plataforma, para quién y con qué restricciones. El producto es una plataforma web de intermediación: cuentas, búsqueda, carrito, checkout con Wompi, ejecución en YAuctions, historial, recomendaciones y backoffice. No incluye aplicación nativa independiente ni almacén físico propio.</w:t>
      </w:r>
    </w:p>
    <w:p>
      <w:pPr>
        <w:pStyle w:val="Heading2"/>
        <w:spacing w:after="160" w:before="200" w:line="276"/>
        <w:jc w:val="left"/>
      </w:pPr>
      <w:r>
        <w:rPr>
          <w:rFonts w:ascii="Times New Roman" w:cs="Times New Roman" w:eastAsia="Times New Roman" w:hAnsi="Times New Roman"/>
          <w:b/>
          <w:bCs/>
          <w:i w:val="false"/>
          <w:iCs w:val="false"/>
          <w:sz w:val="26"/>
          <w:szCs w:val="26"/>
        </w:rPr>
        <w:t xml:space="preserve">4.2 Actores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Cliente final; administrador de CompraLatino; sistema YAuctions; pasarela Wompi; Firebase Authentication; operación de CompraLatino.</w:t>
      </w:r>
    </w:p>
    <w:p>
      <w:pPr>
        <w:pStyle w:val="Heading2"/>
        <w:spacing w:after="160" w:before="200" w:line="276"/>
        <w:jc w:val="left"/>
      </w:pPr>
      <w:r>
        <w:rPr>
          <w:rFonts w:ascii="Times New Roman" w:cs="Times New Roman" w:eastAsia="Times New Roman" w:hAnsi="Times New Roman"/>
          <w:b/>
          <w:bCs/>
          <w:i w:val="false"/>
          <w:iCs w:val="false"/>
          <w:sz w:val="26"/>
          <w:szCs w:val="26"/>
        </w:rPr>
        <w:t xml:space="preserve">4.3 Requisitos funcionales</w:t>
      </w:r>
    </w:p>
    <w:p>
      <w:pPr>
        <w:spacing w:after="120"/>
        <w:jc w:val="center"/>
      </w:pPr>
      <w:r>
        <w:rPr>
          <w:rFonts w:ascii="Times New Roman" w:cs="Times New Roman" w:eastAsia="Times New Roman" w:hAnsi="Times New Roman"/>
          <w:b w:val="false"/>
          <w:bCs w:val="false"/>
          <w:i/>
          <w:iCs/>
          <w:sz w:val="24"/>
          <w:szCs w:val="24"/>
        </w:rPr>
        <w:t xml:space="preserve">Tabla 1</w:t>
      </w:r>
    </w:p>
    <w:p>
      <w:pPr>
        <w:spacing w:after="120"/>
        <w:jc w:val="center"/>
      </w:pPr>
      <w:r>
        <w:rPr>
          <w:rFonts w:ascii="Times New Roman" w:cs="Times New Roman" w:eastAsia="Times New Roman" w:hAnsi="Times New Roman"/>
          <w:b w:val="false"/>
          <w:bCs w:val="false"/>
          <w:i/>
          <w:iCs/>
          <w:sz w:val="24"/>
          <w:szCs w:val="24"/>
        </w:rPr>
        <w:t xml:space="preserve">Requisitos funcionales de CompraLatino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ID</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Requisito</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Descripción</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RF-01</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Registro de cuenta</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Creación de cuenta con identidad en Firebase Authentication y perfil en SQL Server.</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RF-02</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Inicio de sesión</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Sesión persistente y token enviado a la API.</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RF-03</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Búsqueda</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Búsqueda y filtros desde computadora, tableta o teléfono.</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RF-04</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Detalle</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Ficha con precio de origen y precio de cobro estimado.</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RF-05</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Carrito y checkout</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Armado de carrito y creación de transacción Wompi en servidor.</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RF-06</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Cobro Wompi</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Confirmación por webhook firmado o consulta oficial.</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RF-07</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Ejecución YAuctions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Compra en origen tras pago aprobado.</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RF-08</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Historial</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Consulta de órdenes, pagos y ejecución.</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RF-09</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Recomendaciones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Sugerencias a partir del historial de compras.</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RF-10</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Administración</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Tableros de monitoreo para decisión.</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RF-11</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Gestión de órdenes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Filtrado y actualización de estados operativos.</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RF-12</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Bitácora</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Traza de integraciones con Wompi y YAuctions.</w:t>
            </w:r>
          </w:p>
        </w:tc>
      </w:tr>
    </w:tbl>
    <w:p>
      <w:pPr>
        <w:spacing w:after="200" w:before="0" w:line="276"/>
        <w:jc w:val="both"/>
      </w:pPr>
      <w:r>
        <w:rPr>
          <w:rFonts w:ascii="Times New Roman" w:cs="Times New Roman" w:eastAsia="Times New Roman" w:hAnsi="Times New Roman"/>
          <w:b w:val="false"/>
          <w:bCs w:val="false"/>
          <w:i/>
          <w:iCs/>
          <w:sz w:val="20"/>
          <w:szCs w:val="20"/>
        </w:rPr>
        <w:t xml:space="preserve">Nota. Elaboración propia a partir de las necesidades de CompraLatino.</w:t>
      </w:r>
    </w:p>
    <w:p>
      <w:pPr>
        <w:pStyle w:val="Heading2"/>
        <w:spacing w:after="160" w:before="200" w:line="276"/>
        <w:jc w:val="left"/>
      </w:pPr>
      <w:r>
        <w:rPr>
          <w:rFonts w:ascii="Times New Roman" w:cs="Times New Roman" w:eastAsia="Times New Roman" w:hAnsi="Times New Roman"/>
          <w:b/>
          <w:bCs/>
          <w:i w:val="false"/>
          <w:iCs w:val="false"/>
          <w:sz w:val="26"/>
          <w:szCs w:val="26"/>
        </w:rPr>
        <w:t xml:space="preserve">4.4 Requisitos no funcionales</w:t>
      </w:r>
    </w:p>
    <w:p>
      <w:pPr>
        <w:spacing w:after="120"/>
        <w:jc w:val="center"/>
      </w:pPr>
      <w:r>
        <w:rPr>
          <w:rFonts w:ascii="Times New Roman" w:cs="Times New Roman" w:eastAsia="Times New Roman" w:hAnsi="Times New Roman"/>
          <w:b w:val="false"/>
          <w:bCs w:val="false"/>
          <w:i/>
          <w:iCs/>
          <w:sz w:val="24"/>
          <w:szCs w:val="24"/>
        </w:rPr>
        <w:t xml:space="preserve">Tabla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ID</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Atributo</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Criterio</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RNF-01</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Multi-dispositivo</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Flujos completos en computadora, tableta y teléfono.</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RNF-02</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Seguridad de identidad</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Validación de token y roles en API.</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RNF-03</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Seguridad de pagos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Sin almacenamiento de PAN ni CVV.</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RNF-04</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Integridad</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El estado lo decide el backend.</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RNF-05</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Desempeño</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Búsqueda y ficha en tiempos interactivos.</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RNF-06</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Disponibilidad</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HTTPS y degradación controlada ante fallas externas.</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RNF-07</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Auditabilidad</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Órdenes, pagos e integraciones consultables.</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RNF-08</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Mantenibilidad</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API en capas con adaptadores intercambiables.</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RNF-09</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Datos personales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Mínimo necesario; contraseñas en Firebase Authentication.</w:t>
            </w:r>
          </w:p>
        </w:tc>
      </w:tr>
    </w:tbl>
    <w:p>
      <w:pPr>
        <w:spacing w:after="200" w:before="0" w:line="276"/>
        <w:jc w:val="both"/>
      </w:pPr>
      <w:r>
        <w:rPr>
          <w:rFonts w:ascii="Times New Roman" w:cs="Times New Roman" w:eastAsia="Times New Roman" w:hAnsi="Times New Roman"/>
          <w:b w:val="false"/>
          <w:bCs w:val="false"/>
          <w:i/>
          <w:iCs/>
          <w:sz w:val="20"/>
          <w:szCs w:val="20"/>
        </w:rPr>
        <w:t xml:space="preserve">Nota. Elaboración propia.</w:t>
      </w:r>
    </w:p>
    <w:p>
      <w:pPr>
        <w:pStyle w:val="Heading1"/>
        <w:spacing w:after="200" w:before="240" w:line="276"/>
        <w:jc w:val="left"/>
      </w:pPr>
      <w:r>
        <w:rPr>
          <w:rFonts w:ascii="Times New Roman" w:cs="Times New Roman" w:eastAsia="Times New Roman" w:hAnsi="Times New Roman"/>
          <w:b/>
          <w:bCs/>
          <w:i w:val="false"/>
          <w:iCs w:val="false"/>
          <w:sz w:val="28"/>
          <w:szCs w:val="28"/>
        </w:rPr>
        <w:t xml:space="preserve">5. Estudio de viabilidad</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El proyecto es viable en las dimensiones técnica, económica, operativa y legal-comercial. Las herramientas seleccionadas tienen precedente industrial; el costo de arranque es de nube y comisión de pasarela; la operación exige un responsable de órdenes y un runbook de excepciones; la afiliación a Wompi y el acceso a YAuctions son supuestos comerciales de CompraLatino. Se recomienda continuar con diseño, construcción y solución de inteligencia de negocios.</w:t>
      </w:r>
    </w:p>
    <w:p>
      <w:pPr>
        <w:pStyle w:val="Heading1"/>
        <w:spacing w:after="200" w:before="240" w:line="276"/>
        <w:jc w:val="left"/>
      </w:pPr>
      <w:r>
        <w:rPr>
          <w:rFonts w:ascii="Times New Roman" w:cs="Times New Roman" w:eastAsia="Times New Roman" w:hAnsi="Times New Roman"/>
          <w:b/>
          <w:bCs/>
          <w:i w:val="false"/>
          <w:iCs w:val="false"/>
          <w:sz w:val="28"/>
          <w:szCs w:val="28"/>
        </w:rPr>
        <w:t xml:space="preserve">6. Plan del proyecto</w:t>
      </w:r>
    </w:p>
    <w:p>
      <w:pPr>
        <w:spacing w:after="120"/>
        <w:jc w:val="center"/>
      </w:pPr>
      <w:r>
        <w:rPr>
          <w:rFonts w:ascii="Times New Roman" w:cs="Times New Roman" w:eastAsia="Times New Roman" w:hAnsi="Times New Roman"/>
          <w:b w:val="false"/>
          <w:bCs w:val="false"/>
          <w:i/>
          <w:iCs/>
          <w:sz w:val="24"/>
          <w:szCs w:val="24"/>
        </w:rPr>
        <w:t xml:space="preserve">Tabla 3</w:t>
      </w:r>
    </w:p>
    <w:p>
      <w:pPr>
        <w:spacing w:after="120"/>
        <w:jc w:val="center"/>
      </w:pPr>
      <w:r>
        <w:rPr>
          <w:rFonts w:ascii="Times New Roman" w:cs="Times New Roman" w:eastAsia="Times New Roman" w:hAnsi="Times New Roman"/>
          <w:b w:val="false"/>
          <w:bCs w:val="false"/>
          <w:i/>
          <w:iCs/>
          <w:sz w:val="24"/>
          <w:szCs w:val="24"/>
        </w:rPr>
        <w:t xml:space="preserve">Cronograma de actividades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Fase</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Actividades</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Inicio</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Fin</w:t>
            </w:r>
          </w:p>
        </w:tc>
      </w:tr>
      <w:tr>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 Planificación</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SRS, viabilidad, riesgos, arquitectura</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21/07/2026</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12/08/2026</w:t>
            </w:r>
          </w:p>
        </w:tc>
      </w:tr>
      <w:tr>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II. Diseño</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Datos, contratos, UML, prototipos</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13/08/2026</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15/09/2026</w:t>
            </w:r>
          </w:p>
        </w:tc>
      </w:tr>
      <w:tr>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III. Construcción y BI</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Código, integraciones, paneles BI</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16/09/2026</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10/10/2026</w:t>
            </w:r>
          </w:p>
        </w:tc>
      </w:tr>
      <w:tr>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IV. Integraciones</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Wompi y YAuctions en pruebas</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11/10/2026</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23/10/2026</w:t>
            </w:r>
          </w:p>
        </w:tc>
      </w:tr>
      <w:tr>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V. Operación</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Pruebas, seguridad y producción</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24/10/2026</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20/11/2026</w:t>
            </w:r>
          </w:p>
        </w:tc>
      </w:tr>
    </w:tbl>
    <w:p>
      <w:pPr>
        <w:spacing w:after="200" w:before="0" w:line="276"/>
        <w:jc w:val="both"/>
      </w:pPr>
      <w:r>
        <w:rPr>
          <w:rFonts w:ascii="Times New Roman" w:cs="Times New Roman" w:eastAsia="Times New Roman" w:hAnsi="Times New Roman"/>
          <w:b w:val="false"/>
          <w:bCs w:val="false"/>
          <w:i/>
          <w:iCs/>
          <w:sz w:val="20"/>
          <w:szCs w:val="20"/>
        </w:rPr>
        <w:t xml:space="preserve">Nota. Elaboración propia. El camino crítico es la integración Wompi + YAuctions.</w:t>
      </w:r>
    </w:p>
    <w:p>
      <w:pPr>
        <w:pStyle w:val="Heading1"/>
        <w:spacing w:after="200" w:before="240" w:line="276"/>
        <w:jc w:val="left"/>
      </w:pPr>
      <w:r>
        <w:rPr>
          <w:rFonts w:ascii="Times New Roman" w:cs="Times New Roman" w:eastAsia="Times New Roman" w:hAnsi="Times New Roman"/>
          <w:b/>
          <w:bCs/>
          <w:i w:val="false"/>
          <w:iCs w:val="false"/>
          <w:sz w:val="28"/>
          <w:szCs w:val="28"/>
        </w:rPr>
        <w:t xml:space="preserve">7. Descripción de la arquitectura propuesta</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La arquitectura es cliente-servidor con API REST, especialización por capas en el servidor y patrón adaptador para Wompi y YAuctions. El cliente Next.js se publica en Firebase Hosting y autentica con Firebase Authentication. El núcleo transaccional vive en ASP.NET Core y persiste en SQL Server. Se descartan microservicios y la concentración de cobro o ejecución en el navegador. Firebase no se usa como base de datos de órdenes.</w:t>
      </w:r>
    </w:p>
    <w:p>
      <w:pPr>
        <w:pStyle w:val="Heading1"/>
        <w:spacing w:after="200" w:before="240" w:line="276"/>
        <w:jc w:val="left"/>
      </w:pPr>
      <w:r>
        <w:rPr>
          <w:rFonts w:ascii="Times New Roman" w:cs="Times New Roman" w:eastAsia="Times New Roman" w:hAnsi="Times New Roman"/>
          <w:b/>
          <w:bCs/>
          <w:i w:val="false"/>
          <w:iCs w:val="false"/>
          <w:sz w:val="28"/>
          <w:szCs w:val="28"/>
        </w:rPr>
        <w:t xml:space="preserve">8. Detalle de los componentes de la arquitectura</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Esta sección detalla plataformas, servicios e interfaces que interactúan con la solución, con el nivel exigido para el diseño técnico.</w:t>
      </w:r>
    </w:p>
    <w:p>
      <w:pPr>
        <w:pStyle w:val="Heading2"/>
        <w:spacing w:after="160" w:before="200" w:line="276"/>
        <w:jc w:val="left"/>
      </w:pPr>
      <w:r>
        <w:rPr>
          <w:rFonts w:ascii="Times New Roman" w:cs="Times New Roman" w:eastAsia="Times New Roman" w:hAnsi="Times New Roman"/>
          <w:b/>
          <w:bCs/>
          <w:i w:val="false"/>
          <w:iCs w:val="false"/>
          <w:sz w:val="26"/>
          <w:szCs w:val="26"/>
        </w:rPr>
        <w:t xml:space="preserve">8.1 Plataformas</w:t>
      </w:r>
    </w:p>
    <w:p>
      <w:pPr>
        <w:spacing w:after="80" w:line="276"/>
        <w:ind w:left="720"/>
      </w:pPr>
      <w:r>
        <w:rPr>
          <w:rFonts w:ascii="Times New Roman" w:cs="Times New Roman" w:eastAsia="Times New Roman" w:hAnsi="Times New Roman"/>
          <w:b w:val="false"/>
          <w:bCs w:val="false"/>
          <w:i w:val="false"/>
          <w:iCs w:val="false"/>
          <w:sz w:val="24"/>
          <w:szCs w:val="24"/>
        </w:rPr>
        <w:t xml:space="preserve">• Next.js: canal único responsive para catálogo, cuenta, carrito, checkout, historial, recomendaciones y backoffice.</w:t>
      </w:r>
    </w:p>
    <w:p>
      <w:pPr>
        <w:spacing w:after="80" w:line="276"/>
        <w:ind w:left="720"/>
      </w:pPr>
      <w:r>
        <w:rPr>
          <w:rFonts w:ascii="Times New Roman" w:cs="Times New Roman" w:eastAsia="Times New Roman" w:hAnsi="Times New Roman"/>
          <w:b w:val="false"/>
          <w:bCs w:val="false"/>
          <w:i w:val="false"/>
          <w:iCs w:val="false"/>
          <w:sz w:val="24"/>
          <w:szCs w:val="24"/>
        </w:rPr>
        <w:t xml:space="preserve">• Firebase Hosting: publicación HTTPS y CDN del frontend.</w:t>
      </w:r>
    </w:p>
    <w:p>
      <w:pPr>
        <w:spacing w:after="80" w:line="276"/>
        <w:ind w:left="720"/>
      </w:pPr>
      <w:r>
        <w:rPr>
          <w:rFonts w:ascii="Times New Roman" w:cs="Times New Roman" w:eastAsia="Times New Roman" w:hAnsi="Times New Roman"/>
          <w:b w:val="false"/>
          <w:bCs w:val="false"/>
          <w:i w:val="false"/>
          <w:iCs w:val="false"/>
          <w:sz w:val="24"/>
          <w:szCs w:val="24"/>
        </w:rPr>
        <w:t xml:space="preserve">• Firebase Authentication: registro, inicio de sesión y emisión de token de identidad.</w:t>
      </w:r>
    </w:p>
    <w:p>
      <w:pPr>
        <w:spacing w:after="80" w:line="276"/>
        <w:ind w:left="720"/>
      </w:pPr>
      <w:r>
        <w:rPr>
          <w:rFonts w:ascii="Times New Roman" w:cs="Times New Roman" w:eastAsia="Times New Roman" w:hAnsi="Times New Roman"/>
          <w:b w:val="false"/>
          <w:bCs w:val="false"/>
          <w:i w:val="false"/>
          <w:iCs w:val="false"/>
          <w:sz w:val="24"/>
          <w:szCs w:val="24"/>
        </w:rPr>
        <w:t xml:space="preserve">• ASP.NET Core Web API: orquestación de negocio y exposición REST.</w:t>
      </w:r>
    </w:p>
    <w:p>
      <w:pPr>
        <w:spacing w:after="80" w:line="276"/>
        <w:ind w:left="720"/>
      </w:pPr>
      <w:r>
        <w:rPr>
          <w:rFonts w:ascii="Times New Roman" w:cs="Times New Roman" w:eastAsia="Times New Roman" w:hAnsi="Times New Roman"/>
          <w:b w:val="false"/>
          <w:bCs w:val="false"/>
          <w:i w:val="false"/>
          <w:iCs w:val="false"/>
          <w:sz w:val="24"/>
          <w:szCs w:val="24"/>
        </w:rPr>
        <w:t xml:space="preserve">• SQL Server: fuente de verdad de perfiles, catálogo intermediado, órdenes, pagos, eventos e indicadores.</w:t>
      </w:r>
    </w:p>
    <w:p>
      <w:pPr>
        <w:pStyle w:val="Heading2"/>
        <w:spacing w:after="160" w:before="200" w:line="276"/>
        <w:jc w:val="left"/>
      </w:pPr>
      <w:r>
        <w:rPr>
          <w:rFonts w:ascii="Times New Roman" w:cs="Times New Roman" w:eastAsia="Times New Roman" w:hAnsi="Times New Roman"/>
          <w:b/>
          <w:bCs/>
          <w:i w:val="false"/>
          <w:iCs w:val="false"/>
          <w:sz w:val="26"/>
          <w:szCs w:val="26"/>
        </w:rPr>
        <w:t xml:space="preserve">8.2 Servicios</w:t>
      </w:r>
    </w:p>
    <w:p>
      <w:pPr>
        <w:spacing w:after="80" w:line="276"/>
        <w:ind w:left="720"/>
      </w:pPr>
      <w:r>
        <w:rPr>
          <w:rFonts w:ascii="Times New Roman" w:cs="Times New Roman" w:eastAsia="Times New Roman" w:hAnsi="Times New Roman"/>
          <w:b w:val="false"/>
          <w:bCs w:val="false"/>
          <w:i w:val="false"/>
          <w:iCs w:val="false"/>
          <w:sz w:val="24"/>
          <w:szCs w:val="24"/>
        </w:rPr>
        <w:t xml:space="preserve">• Identidad y perfil de negocio.</w:t>
      </w:r>
    </w:p>
    <w:p>
      <w:pPr>
        <w:spacing w:after="80" w:line="276"/>
        <w:ind w:left="720"/>
      </w:pPr>
      <w:r>
        <w:rPr>
          <w:rFonts w:ascii="Times New Roman" w:cs="Times New Roman" w:eastAsia="Times New Roman" w:hAnsi="Times New Roman"/>
          <w:b w:val="false"/>
          <w:bCs w:val="false"/>
          <w:i w:val="false"/>
          <w:iCs w:val="false"/>
          <w:sz w:val="24"/>
          <w:szCs w:val="24"/>
        </w:rPr>
        <w:t xml:space="preserve">• Catálogo y cotización con conversión JPY a moneda local.</w:t>
      </w:r>
    </w:p>
    <w:p>
      <w:pPr>
        <w:spacing w:after="80" w:line="276"/>
        <w:ind w:left="720"/>
      </w:pPr>
      <w:r>
        <w:rPr>
          <w:rFonts w:ascii="Times New Roman" w:cs="Times New Roman" w:eastAsia="Times New Roman" w:hAnsi="Times New Roman"/>
          <w:b w:val="false"/>
          <w:bCs w:val="false"/>
          <w:i w:val="false"/>
          <w:iCs w:val="false"/>
          <w:sz w:val="24"/>
          <w:szCs w:val="24"/>
        </w:rPr>
        <w:t xml:space="preserve">• Órdenes con máquina de estados.</w:t>
      </w:r>
    </w:p>
    <w:p>
      <w:pPr>
        <w:spacing w:after="80" w:line="276"/>
        <w:ind w:left="720"/>
      </w:pPr>
      <w:r>
        <w:rPr>
          <w:rFonts w:ascii="Times New Roman" w:cs="Times New Roman" w:eastAsia="Times New Roman" w:hAnsi="Times New Roman"/>
          <w:b w:val="false"/>
          <w:bCs w:val="false"/>
          <w:i w:val="false"/>
          <w:iCs w:val="false"/>
          <w:sz w:val="24"/>
          <w:szCs w:val="24"/>
        </w:rPr>
        <w:t xml:space="preserve">• Adaptador Wompi para transacción y verificación de firma.</w:t>
      </w:r>
    </w:p>
    <w:p>
      <w:pPr>
        <w:spacing w:after="80" w:line="276"/>
        <w:ind w:left="720"/>
      </w:pPr>
      <w:r>
        <w:rPr>
          <w:rFonts w:ascii="Times New Roman" w:cs="Times New Roman" w:eastAsia="Times New Roman" w:hAnsi="Times New Roman"/>
          <w:b w:val="false"/>
          <w:bCs w:val="false"/>
          <w:i w:val="false"/>
          <w:iCs w:val="false"/>
          <w:sz w:val="24"/>
          <w:szCs w:val="24"/>
        </w:rPr>
        <w:t xml:space="preserve">• Adaptador YAuctions para ejecución de compra.</w:t>
      </w:r>
    </w:p>
    <w:p>
      <w:pPr>
        <w:spacing w:after="80" w:line="276"/>
        <w:ind w:left="720"/>
      </w:pPr>
      <w:r>
        <w:rPr>
          <w:rFonts w:ascii="Times New Roman" w:cs="Times New Roman" w:eastAsia="Times New Roman" w:hAnsi="Times New Roman"/>
          <w:b w:val="false"/>
          <w:bCs w:val="false"/>
          <w:i w:val="false"/>
          <w:iCs w:val="false"/>
          <w:sz w:val="24"/>
          <w:szCs w:val="24"/>
        </w:rPr>
        <w:t xml:space="preserve">• Recomendaciones por historial.</w:t>
      </w:r>
    </w:p>
    <w:p>
      <w:pPr>
        <w:spacing w:after="80" w:line="276"/>
        <w:ind w:left="720"/>
      </w:pPr>
      <w:r>
        <w:rPr>
          <w:rFonts w:ascii="Times New Roman" w:cs="Times New Roman" w:eastAsia="Times New Roman" w:hAnsi="Times New Roman"/>
          <w:b w:val="false"/>
          <w:bCs w:val="false"/>
          <w:i w:val="false"/>
          <w:iCs w:val="false"/>
          <w:sz w:val="24"/>
          <w:szCs w:val="24"/>
        </w:rPr>
        <w:t xml:space="preserve">• Administración, monitoreo y bitácoras.</w:t>
      </w:r>
    </w:p>
    <w:p>
      <w:pPr>
        <w:pStyle w:val="Heading2"/>
        <w:spacing w:after="160" w:before="200" w:line="276"/>
        <w:jc w:val="left"/>
      </w:pPr>
      <w:r>
        <w:rPr>
          <w:rFonts w:ascii="Times New Roman" w:cs="Times New Roman" w:eastAsia="Times New Roman" w:hAnsi="Times New Roman"/>
          <w:b/>
          <w:bCs/>
          <w:i w:val="false"/>
          <w:iCs w:val="false"/>
          <w:sz w:val="26"/>
          <w:szCs w:val="26"/>
        </w:rPr>
        <w:t xml:space="preserve">8.3 Interfaces</w:t>
      </w:r>
    </w:p>
    <w:p>
      <w:pPr>
        <w:spacing w:after="80" w:line="276"/>
        <w:ind w:left="720"/>
      </w:pPr>
      <w:r>
        <w:rPr>
          <w:rFonts w:ascii="Times New Roman" w:cs="Times New Roman" w:eastAsia="Times New Roman" w:hAnsi="Times New Roman"/>
          <w:b w:val="false"/>
          <w:bCs w:val="false"/>
          <w:i w:val="false"/>
          <w:iCs w:val="false"/>
          <w:sz w:val="24"/>
          <w:szCs w:val="24"/>
        </w:rPr>
        <w:t xml:space="preserve">• Frontend ↔ API: REST JSON sobre HTTPS con Authorization Bearer.</w:t>
      </w:r>
    </w:p>
    <w:p>
      <w:pPr>
        <w:spacing w:after="80" w:line="276"/>
        <w:ind w:left="720"/>
      </w:pPr>
      <w:r>
        <w:rPr>
          <w:rFonts w:ascii="Times New Roman" w:cs="Times New Roman" w:eastAsia="Times New Roman" w:hAnsi="Times New Roman"/>
          <w:b w:val="false"/>
          <w:bCs w:val="false"/>
          <w:i w:val="false"/>
          <w:iCs w:val="false"/>
          <w:sz w:val="24"/>
          <w:szCs w:val="24"/>
        </w:rPr>
        <w:t xml:space="preserve">• API ↔ Wompi: creación de transacción y webhook firmado.</w:t>
      </w:r>
    </w:p>
    <w:p>
      <w:pPr>
        <w:spacing w:after="80" w:line="276"/>
        <w:ind w:left="720"/>
      </w:pPr>
      <w:r>
        <w:rPr>
          <w:rFonts w:ascii="Times New Roman" w:cs="Times New Roman" w:eastAsia="Times New Roman" w:hAnsi="Times New Roman"/>
          <w:b w:val="false"/>
          <w:bCs w:val="false"/>
          <w:i w:val="false"/>
          <w:iCs w:val="false"/>
          <w:sz w:val="24"/>
          <w:szCs w:val="24"/>
        </w:rPr>
        <w:t xml:space="preserve">• API ↔ YAuctions: invocación saliente exclusiva desde servidor.</w:t>
      </w:r>
    </w:p>
    <w:p>
      <w:pPr>
        <w:spacing w:after="80" w:line="276"/>
        <w:ind w:left="720"/>
      </w:pPr>
      <w:r>
        <w:rPr>
          <w:rFonts w:ascii="Times New Roman" w:cs="Times New Roman" w:eastAsia="Times New Roman" w:hAnsi="Times New Roman"/>
          <w:b w:val="false"/>
          <w:bCs w:val="false"/>
          <w:i w:val="false"/>
          <w:iCs w:val="false"/>
          <w:sz w:val="24"/>
          <w:szCs w:val="24"/>
        </w:rPr>
        <w:t xml:space="preserve">• Frontend ↔ Firebase Authentication: SDK de cliente.</w:t>
      </w:r>
    </w:p>
    <w:p>
      <w:pPr>
        <w:pStyle w:val="Heading2"/>
        <w:spacing w:after="160" w:before="200" w:line="276"/>
        <w:jc w:val="left"/>
      </w:pPr>
      <w:r>
        <w:rPr>
          <w:rFonts w:ascii="Times New Roman" w:cs="Times New Roman" w:eastAsia="Times New Roman" w:hAnsi="Times New Roman"/>
          <w:b/>
          <w:bCs/>
          <w:i w:val="false"/>
          <w:iCs w:val="false"/>
          <w:sz w:val="26"/>
          <w:szCs w:val="26"/>
        </w:rPr>
        <w:t xml:space="preserve">8.4 Modelo de datos central</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Las entidades principales son UserProfile, Product, Order, OrderItem, Payment e IntegrationEvent. La orden transita por PendingPayment, Paid, Executing, Completed, Compensation, Declined y Cancelled. IntegrationEvent conserva proveedor, acción, resultado y marca de tiempo para cumplir RF-12.</w:t>
      </w:r>
    </w:p>
    <w:p>
      <w:pPr>
        <w:pStyle w:val="Heading1"/>
        <w:spacing w:after="200" w:before="240" w:line="276"/>
        <w:jc w:val="left"/>
      </w:pPr>
      <w:r>
        <w:rPr>
          <w:rFonts w:ascii="Times New Roman" w:cs="Times New Roman" w:eastAsia="Times New Roman" w:hAnsi="Times New Roman"/>
          <w:b/>
          <w:bCs/>
          <w:i w:val="false"/>
          <w:iCs w:val="false"/>
          <w:sz w:val="28"/>
          <w:szCs w:val="28"/>
        </w:rPr>
        <w:t xml:space="preserve">9. Diagramas de la arquitectura propuesta</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Los diagramas se entregan en documentacion/Fase-II/diagramas e incluyen la vista de componentes, la secuencia de compra, el modelo de dominio, la máquina de estados de la orden y el modelo entidad-relación. En conjunto cubren hardware lógico, software, servicios externos y comportamiento.</w:t>
      </w:r>
    </w:p>
    <w:p>
      <w:pPr>
        <w:pStyle w:val="Heading3"/>
        <w:spacing w:after="120" w:before="160" w:line="276"/>
        <w:jc w:val="left"/>
      </w:pPr>
      <w:r>
        <w:rPr>
          <w:rFonts w:ascii="Times New Roman" w:cs="Times New Roman" w:eastAsia="Times New Roman" w:hAnsi="Times New Roman"/>
          <w:b/>
          <w:bCs/>
          <w:i w:val="false"/>
          <w:iCs w:val="false"/>
          <w:sz w:val="24"/>
          <w:szCs w:val="24"/>
        </w:rPr>
        <w:t xml:space="preserve">9.1 Componentes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El canal multi-dispositivo se publica en Firebase Hosting, la identidad corre en Firebase Authentication y el núcleo ASP.NET Core se conecta a SQL Server, Wompi y YAuctions. El navegador no posee credenciales de YAuctions ni secretos de webhook.</w:t>
      </w:r>
    </w:p>
    <w:p>
      <w:pPr>
        <w:pStyle w:val="Heading3"/>
        <w:spacing w:after="120" w:before="160" w:line="276"/>
        <w:jc w:val="left"/>
      </w:pPr>
      <w:r>
        <w:rPr>
          <w:rFonts w:ascii="Times New Roman" w:cs="Times New Roman" w:eastAsia="Times New Roman" w:hAnsi="Times New Roman"/>
          <w:b/>
          <w:bCs/>
          <w:i w:val="false"/>
          <w:iCs w:val="false"/>
          <w:sz w:val="24"/>
          <w:szCs w:val="24"/>
        </w:rPr>
        <w:t xml:space="preserve">9.2 Secuencia de compra</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El usuario confirma el carrito; la API crea la orden pendiente y la transacción Wompi; el webhook aprobado dispara YAuctions; el resultado actualiza historial y tableros. Si YAuctions rechaza, la orden entra en compensación.</w:t>
      </w:r>
    </w:p>
    <w:p>
      <w:pPr>
        <w:pStyle w:val="Heading3"/>
        <w:spacing w:after="120" w:before="160" w:line="276"/>
        <w:jc w:val="left"/>
      </w:pPr>
      <w:r>
        <w:rPr>
          <w:rFonts w:ascii="Times New Roman" w:cs="Times New Roman" w:eastAsia="Times New Roman" w:hAnsi="Times New Roman"/>
          <w:b/>
          <w:bCs/>
          <w:i w:val="false"/>
          <w:iCs w:val="false"/>
          <w:sz w:val="24"/>
          <w:szCs w:val="24"/>
        </w:rPr>
        <w:t xml:space="preserve">9.3 Dominio, estados y ERD</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UserProfile se asocia a Order; Order contiene OrderItem y Payment; OrderItem referencia Product; IntegrationEvent audita cada interacción externa. El ERD formaliza esas cardinalidades para el diseño físico en SQL Server.</w:t>
      </w:r>
    </w:p>
    <w:p>
      <w:pPr>
        <w:pStyle w:val="Heading1"/>
        <w:spacing w:after="200" w:before="240" w:line="276"/>
        <w:jc w:val="left"/>
      </w:pPr>
      <w:r>
        <w:rPr>
          <w:rFonts w:ascii="Times New Roman" w:cs="Times New Roman" w:eastAsia="Times New Roman" w:hAnsi="Times New Roman"/>
          <w:b/>
          <w:bCs/>
          <w:i w:val="false"/>
          <w:iCs w:val="false"/>
          <w:sz w:val="28"/>
          <w:szCs w:val="28"/>
        </w:rPr>
        <w:t xml:space="preserve">10. Prototipos visuales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Los prototipos visuales se presentan en documentacion/Fase-II/prototipos/wireframes-ui.html y en la aplicación web de codigo/frontend. La interfaz privilegia marca clara, navegación persistente, catálogo operable, ficha con precio de origen y cobro estimado, carrito, checkout Wompi, historial, recomendaciones y, en administración, menús de tablero, órdenes y bitácoras.</w:t>
      </w:r>
    </w:p>
    <w:p>
      <w:pPr>
        <w:pStyle w:val="Heading1"/>
        <w:spacing w:after="200" w:before="240" w:line="276"/>
        <w:jc w:val="left"/>
      </w:pPr>
      <w:r>
        <w:rPr>
          <w:rFonts w:ascii="Times New Roman" w:cs="Times New Roman" w:eastAsia="Times New Roman" w:hAnsi="Times New Roman"/>
          <w:b/>
          <w:bCs/>
          <w:i w:val="false"/>
          <w:iCs w:val="false"/>
          <w:sz w:val="28"/>
          <w:szCs w:val="28"/>
        </w:rPr>
        <w:t xml:space="preserve">11. Presupuesto de implementación</w:t>
      </w:r>
    </w:p>
    <w:p>
      <w:pPr>
        <w:spacing w:after="120"/>
        <w:jc w:val="center"/>
      </w:pPr>
      <w:r>
        <w:rPr>
          <w:rFonts w:ascii="Times New Roman" w:cs="Times New Roman" w:eastAsia="Times New Roman" w:hAnsi="Times New Roman"/>
          <w:b w:val="false"/>
          <w:bCs w:val="false"/>
          <w:i/>
          <w:iCs/>
          <w:sz w:val="24"/>
          <w:szCs w:val="24"/>
        </w:rPr>
        <w:t xml:space="preserve">Tabla 4</w:t>
      </w:r>
    </w:p>
    <w:p>
      <w:pPr>
        <w:spacing w:after="120"/>
        <w:jc w:val="center"/>
      </w:pPr>
      <w:r>
        <w:rPr>
          <w:rFonts w:ascii="Times New Roman" w:cs="Times New Roman" w:eastAsia="Times New Roman" w:hAnsi="Times New Roman"/>
          <w:b w:val="false"/>
          <w:bCs w:val="false"/>
          <w:i/>
          <w:iCs/>
          <w:sz w:val="24"/>
          <w:szCs w:val="24"/>
        </w:rPr>
        <w:t xml:space="preserve">Presupuesto de implementación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Rubro</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Detalle</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USD</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Diseño técnico y UML</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Datos, contratos, prototipos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1,600</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API ASP.NET Core + SQL Server</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Dominio, estados, bitácoras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2,800</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Frontend Next.js + Auth/Hosting</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Canal responsive</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2,400</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Integración Wompi</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Checkout, webhook, conciliación</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1,200</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Integración YAuctions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Adaptador y compensaciones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1,600</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Recomendaciones y admin BI</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Historial y tableros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1,400</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Pruebas y despliegue</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Seguridad y puesta en operación</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1,000</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Contingencia (10%)</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Riesgos de integración</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1,200</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Total</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13,200</w:t>
            </w:r>
          </w:p>
        </w:tc>
      </w:tr>
    </w:tbl>
    <w:p>
      <w:pPr>
        <w:spacing w:after="200" w:before="0" w:line="276"/>
        <w:jc w:val="both"/>
      </w:pPr>
      <w:r>
        <w:rPr>
          <w:rFonts w:ascii="Times New Roman" w:cs="Times New Roman" w:eastAsia="Times New Roman" w:hAnsi="Times New Roman"/>
          <w:b w:val="false"/>
          <w:bCs w:val="false"/>
          <w:i/>
          <w:iCs/>
          <w:sz w:val="20"/>
          <w:szCs w:val="20"/>
        </w:rPr>
        <w:t xml:space="preserve">Nota. Elaboración propia. Las comisiones de Wompi son variables y se cubren con el margen de intermediación.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Costo operativo mensual estimado de arranque, sin comisiones: entre USD 40 y 160.</w:t>
      </w:r>
    </w:p>
    <w:p>
      <w:pPr>
        <w:pStyle w:val="Heading1"/>
        <w:spacing w:after="200" w:before="240" w:line="276"/>
        <w:jc w:val="left"/>
      </w:pPr>
      <w:r>
        <w:rPr>
          <w:rFonts w:ascii="Times New Roman" w:cs="Times New Roman" w:eastAsia="Times New Roman" w:hAnsi="Times New Roman"/>
          <w:b/>
          <w:bCs/>
          <w:i w:val="false"/>
          <w:iCs w:val="false"/>
          <w:sz w:val="28"/>
          <w:szCs w:val="28"/>
        </w:rPr>
        <w:t xml:space="preserve">12. Cierre de la Fase II</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Con el diseño técnico, los diagramas, los prototipos y el presupuesto de implementación, CompraLatino dispone de la base necesaria para la construcción. La arquitectura elegida en la Fase I se mantiene. La siguiente fase incorpora la solución de inteligencia de negocios y la primera versión funcional del software.</w:t>
      </w:r>
    </w:p>
    <w:p>
      <w:pPr>
        <w:pStyle w:val="Heading1"/>
        <w:spacing w:after="200" w:before="240" w:line="276"/>
        <w:jc w:val="left"/>
      </w:pPr>
      <w:r>
        <w:rPr>
          <w:rFonts w:ascii="Times New Roman" w:cs="Times New Roman" w:eastAsia="Times New Roman" w:hAnsi="Times New Roman"/>
          <w:b/>
          <w:bCs/>
          <w:i w:val="false"/>
          <w:iCs w:val="false"/>
          <w:sz w:val="28"/>
          <w:szCs w:val="28"/>
        </w:rPr>
        <w:t xml:space="preserve">Referencias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American Psychological Association. (2020). Publication manual of the American Psychological Association (7.ª ed.).</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Bass, L., Clements, P., &amp; Kazman, R. (2013). Software architecture in practice (3.ª ed.). Addison-Wesley.</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Fielding, R. T. (2000). Architectural styles and the design of network-based software architectures [Tesis doctoral, University of California, Irvine].</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Google. (s. f.-a). Firebase Authentication documentation. https://firebase.google.com/docs/auth</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Google. (s. f.-b). Firebase Hosting documentation. https://firebase.google.com/docs/hosting</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ISO/IEC/IEEE. (2018). ISO/IEC/IEEE 29148:2018. Systems and software engineering — Life cycle processes — Requirements engineering.</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Kimball, R., &amp; Ross, M. (2013). The data warehouse toolkit (3.ª ed.). Wiley.</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Microsoft. (s. f.). ASP.NET Core documentation. https://learn.microsoft.com/aspnet/core</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Object Management Group. (2017). OMG unified modeling language (OMG UML) version 2.5.1.</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Pressman, R. S., &amp; Maxim, B. R. (2020). Software engineering: A practitioner’s approach (9.ª ed.). McGraw-Hill.</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Vercel. (s. f.). Next.js documentation. https://nextjs.org/docs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Wompi. (s. f.). Documentación para desarrolladores. https://docs.wompi.co</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2026-10-13T01:23:50.500Z</dcterms:created>
  <dcterms:modified xsi:type="dcterms:W3CDTF">2026-10-13T01:23:50.502Z</dcterms:modified>
</cp:coreProperties>
</file>

<file path=docProps/custom.xml><?xml version="1.0" encoding="utf-8"?>
<Properties xmlns="http://schemas.openxmlformats.org/officeDocument/2006/custom-properties" xmlns:vt="http://schemas.openxmlformats.org/officeDocument/2006/docPropsVTypes"/>
</file>