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0"/>
          <w:tab w:val="left" w:leader="none" w:pos="1170"/>
        </w:tabs>
        <w:spacing w:after="0" w:before="0" w:line="240" w:lineRule="auto"/>
        <w:ind w:left="1170" w:hanging="1170"/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96"/>
          <w:szCs w:val="96"/>
          <w:rtl w:val="0"/>
        </w:rPr>
        <w:tab/>
        <w:tab/>
        <w:t xml:space="preserve">Zayd Vlach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  <w:tab/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8"/>
            <w:szCs w:val="28"/>
            <w:u w:val="single"/>
            <w:rtl w:val="0"/>
          </w:rPr>
          <w:t xml:space="preserve">zvlach1@gmail.com</w:t>
        </w:r>
      </w:hyperlink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      512 · 917 · 4537      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90"/>
          <w:tab w:val="left" w:leader="none" w:pos="1170"/>
          <w:tab w:val="right" w:leader="none" w:pos="2250"/>
          <w:tab w:val="left" w:leader="none" w:pos="2520"/>
        </w:tabs>
        <w:spacing w:after="0" w:before="0" w:line="240" w:lineRule="auto"/>
        <w:ind w:left="1166" w:hanging="1166"/>
        <w:rPr>
          <w:rFonts w:ascii="Palatino Linotype" w:cs="Palatino Linotype" w:eastAsia="Palatino Linotype" w:hAnsi="Palatino Linotype"/>
          <w:i w:val="1"/>
          <w:sz w:val="36"/>
          <w:szCs w:val="3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leader="none" w:pos="990"/>
          <w:tab w:val="left" w:leader="none" w:pos="1170"/>
        </w:tabs>
        <w:spacing w:after="0" w:lineRule="auto"/>
        <w:ind w:left="-720" w:firstLine="0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2023-2025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Bachelor of Arts, with Highest Honors: Politics, Philosophy, and </w:t>
        <w:tab/>
        <w:tab/>
        <w:tab/>
        <w:t xml:space="preserve">Economics. Swarthmore College, Swarthmore, PA, 3.86 GPA</w:t>
      </w:r>
    </w:p>
    <w:p w:rsidR="00000000" w:rsidDel="00000000" w:rsidP="00000000" w:rsidRDefault="00000000" w:rsidRPr="00000000" w14:paraId="00000005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2021-2023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Deep Springs College, Deep Springs, CA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br w:type="textWrapping"/>
        <w:tab/>
        <w:tab/>
        <w:t xml:space="preserve">A unique institution that isolates 26 students in a remote desert valley for a </w:t>
        <w:tab/>
        <w:tab/>
        <w:tab/>
        <w:tab/>
        <w:t xml:space="preserve">two-year program of ranch labor, self-governance, and rigorous academic study.</w:t>
      </w:r>
    </w:p>
    <w:p w:rsidR="00000000" w:rsidDel="00000000" w:rsidP="00000000" w:rsidRDefault="00000000" w:rsidRPr="00000000" w14:paraId="00000006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  <w:i w:val="1"/>
          <w:sz w:val="36"/>
          <w:szCs w:val="3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right" w:leader="none" w:pos="990"/>
          <w:tab w:val="left" w:leader="none" w:pos="1170"/>
        </w:tabs>
        <w:spacing w:after="0" w:lineRule="auto"/>
        <w:ind w:left="-360" w:firstLine="0"/>
        <w:rPr>
          <w:rFonts w:ascii="Palatino Linotype" w:cs="Palatino Linotype" w:eastAsia="Palatino Linotype" w:hAnsi="Palatino Linotype"/>
          <w:sz w:val="26"/>
          <w:szCs w:val="2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2025 - present</w:t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Program Coordinator, Reading Partners NYC</w:t>
      </w:r>
    </w:p>
    <w:p w:rsidR="00000000" w:rsidDel="00000000" w:rsidP="00000000" w:rsidRDefault="00000000" w:rsidRPr="00000000" w14:paraId="00000008">
      <w:pPr>
        <w:tabs>
          <w:tab w:val="right" w:leader="none" w:pos="990"/>
          <w:tab w:val="left" w:leader="none" w:pos="1170"/>
        </w:tabs>
        <w:spacing w:after="0" w:lineRule="auto"/>
        <w:ind w:left="-36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Manage a center that provides instruction to 70 students reading below grade level.</w:t>
      </w:r>
    </w:p>
    <w:p w:rsidR="00000000" w:rsidDel="00000000" w:rsidP="00000000" w:rsidRDefault="00000000" w:rsidRPr="00000000" w14:paraId="00000009">
      <w:pPr>
        <w:tabs>
          <w:tab w:val="right" w:leader="none" w:pos="990"/>
          <w:tab w:val="left" w:leader="none" w:pos="1170"/>
        </w:tabs>
        <w:spacing w:after="0" w:lineRule="auto"/>
        <w:ind w:left="-36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Coordinate between volunteers, teachers, and school administration.</w:t>
      </w:r>
    </w:p>
    <w:p w:rsidR="00000000" w:rsidDel="00000000" w:rsidP="00000000" w:rsidRDefault="00000000" w:rsidRPr="00000000" w14:paraId="0000000A">
      <w:pPr>
        <w:tabs>
          <w:tab w:val="right" w:leader="none" w:pos="990"/>
          <w:tab w:val="left" w:leader="none" w:pos="1170"/>
        </w:tabs>
        <w:spacing w:after="0" w:lineRule="auto"/>
        <w:ind w:left="-36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Record and manage data about student and program growth using Salesforce.</w:t>
      </w:r>
    </w:p>
    <w:p w:rsidR="00000000" w:rsidDel="00000000" w:rsidP="00000000" w:rsidRDefault="00000000" w:rsidRPr="00000000" w14:paraId="0000000B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2024-2025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Resident Assistant and Resident Assistant Union, Swarthmore College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Founded and Served on the bargaining committee of the Resident Assistant Union.</w:t>
      </w:r>
    </w:p>
    <w:p w:rsidR="00000000" w:rsidDel="00000000" w:rsidP="00000000" w:rsidRDefault="00000000" w:rsidRPr="00000000" w14:paraId="0000000C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  <w:sz w:val="26"/>
          <w:szCs w:val="2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Facilitated communication between RAs, Administration, and Union lawyers.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90"/>
          <w:tab w:val="left" w:leader="none" w:pos="1170"/>
        </w:tabs>
        <w:spacing w:after="0" w:lineRule="auto"/>
        <w:ind w:left="0" w:right="-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2021-2023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Application Committee Co-Chair, Deep Springs College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br w:type="textWrapping"/>
        <w:tab/>
        <w:tab/>
        <w:t xml:space="preserve">Led a committee of thirteen students and faculty over nine months.</w:t>
      </w:r>
    </w:p>
    <w:p w:rsidR="00000000" w:rsidDel="00000000" w:rsidP="00000000" w:rsidRDefault="00000000" w:rsidRPr="00000000" w14:paraId="0000000E">
      <w:pPr>
        <w:tabs>
          <w:tab w:val="right" w:leader="none" w:pos="990"/>
          <w:tab w:val="left" w:leader="none" w:pos="1170"/>
        </w:tabs>
        <w:spacing w:after="0" w:lineRule="auto"/>
        <w:ind w:right="-72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Created and organized database of 500+ applications through multiple rounds of review.</w:t>
      </w:r>
    </w:p>
    <w:p w:rsidR="00000000" w:rsidDel="00000000" w:rsidP="00000000" w:rsidRDefault="00000000" w:rsidRPr="00000000" w14:paraId="0000000F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Implemented new, more equitable application review policies.</w:t>
        <w:tab/>
      </w:r>
    </w:p>
    <w:p w:rsidR="00000000" w:rsidDel="00000000" w:rsidP="00000000" w:rsidRDefault="00000000" w:rsidRPr="00000000" w14:paraId="00000010">
      <w:pPr>
        <w:tabs>
          <w:tab w:val="right" w:leader="none" w:pos="990"/>
          <w:tab w:val="left" w:leader="none" w:pos="1170"/>
        </w:tabs>
        <w:spacing w:after="0" w:lineRule="auto"/>
        <w:ind w:right="-72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2021-2023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Administrative Assistant, Farm Lead, Deep Springs College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br w:type="textWrapping"/>
        <w:tab/>
        <w:tab/>
        <w:t xml:space="preserve">Filed and organized invoices, assisted the president, and managed the main office.</w:t>
      </w:r>
    </w:p>
    <w:p w:rsidR="00000000" w:rsidDel="00000000" w:rsidP="00000000" w:rsidRDefault="00000000" w:rsidRPr="00000000" w14:paraId="00000011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  <w:sz w:val="26"/>
          <w:szCs w:val="2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Led a team of five students in irrigating and harvesting the Deep Springs Farm.</w:t>
        <w:br w:type="textWrapping"/>
        <w:tab/>
        <w:tab/>
        <w:t xml:space="preserve">Fixed vehicles, farm equipment, and maintained College buildings.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  <w:i w:val="1"/>
          <w:sz w:val="36"/>
          <w:szCs w:val="36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36"/>
          <w:szCs w:val="36"/>
          <w:rtl w:val="0"/>
        </w:rPr>
        <w:t xml:space="preserve">fellowships</w:t>
      </w:r>
    </w:p>
    <w:p w:rsidR="00000000" w:rsidDel="00000000" w:rsidP="00000000" w:rsidRDefault="00000000" w:rsidRPr="00000000" w14:paraId="00000013">
      <w:pPr>
        <w:tabs>
          <w:tab w:val="right" w:leader="none" w:pos="990"/>
          <w:tab w:val="left" w:leader="none" w:pos="1170"/>
        </w:tabs>
        <w:spacing w:after="0" w:lineRule="auto"/>
        <w:ind w:left="-360" w:firstLine="0"/>
        <w:rPr>
          <w:rFonts w:ascii="Palatino Linotype" w:cs="Palatino Linotype" w:eastAsia="Palatino Linotype" w:hAnsi="Palatino Linotype"/>
          <w:sz w:val="26"/>
          <w:szCs w:val="2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summer 2025</w:t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Point Program for Public Thinking Fellow, The Point Magazine</w:t>
      </w:r>
    </w:p>
    <w:p w:rsidR="00000000" w:rsidDel="00000000" w:rsidP="00000000" w:rsidRDefault="00000000" w:rsidRPr="00000000" w14:paraId="00000014">
      <w:pPr>
        <w:tabs>
          <w:tab w:val="right" w:leader="none" w:pos="990"/>
          <w:tab w:val="left" w:leader="none" w:pos="1170"/>
        </w:tabs>
        <w:spacing w:after="0" w:lineRule="auto"/>
        <w:ind w:left="-36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One of 28 students selected for a fellowship with the Point Magazine at UChicago.</w:t>
      </w:r>
    </w:p>
    <w:p w:rsidR="00000000" w:rsidDel="00000000" w:rsidP="00000000" w:rsidRDefault="00000000" w:rsidRPr="00000000" w14:paraId="00000015">
      <w:pPr>
        <w:tabs>
          <w:tab w:val="right" w:leader="none" w:pos="990"/>
          <w:tab w:val="left" w:leader="none" w:pos="1170"/>
        </w:tabs>
        <w:spacing w:after="0" w:lineRule="auto"/>
        <w:ind w:left="-36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 xml:space="preserve">Studied literature, philosophy, and learned about the workings of magazines.</w:t>
      </w:r>
    </w:p>
    <w:p w:rsidR="00000000" w:rsidDel="00000000" w:rsidP="00000000" w:rsidRDefault="00000000" w:rsidRPr="00000000" w14:paraId="00000016">
      <w:pPr>
        <w:tabs>
          <w:tab w:val="right" w:leader="none" w:pos="990"/>
          <w:tab w:val="left" w:leader="none" w:pos="1170"/>
        </w:tabs>
        <w:spacing w:after="0" w:lineRule="auto"/>
        <w:ind w:left="-360" w:right="-720" w:firstLine="0"/>
        <w:rPr>
          <w:rFonts w:ascii="Palatino Linotype" w:cs="Palatino Linotype" w:eastAsia="Palatino Linotype" w:hAnsi="Palatino Linotype"/>
          <w:sz w:val="26"/>
          <w:szCs w:val="2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summer 2024    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Eugene M. Lang Fellow Funded Research, Swarthmore Classics Department</w:t>
      </w:r>
    </w:p>
    <w:p w:rsidR="00000000" w:rsidDel="00000000" w:rsidP="00000000" w:rsidRDefault="00000000" w:rsidRPr="00000000" w14:paraId="00000017">
      <w:pPr>
        <w:tabs>
          <w:tab w:val="right" w:leader="none" w:pos="990"/>
          <w:tab w:val="left" w:leader="none" w:pos="1170"/>
        </w:tabs>
        <w:spacing w:after="0" w:lineRule="auto"/>
        <w:ind w:right="-72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      </w:t>
        <w:tab/>
        <w:tab/>
        <w:t xml:space="preserve">Applied the theories of Foucault and Butler to women’s roles in Ancient Greek tragedies.</w:t>
      </w:r>
    </w:p>
    <w:p w:rsidR="00000000" w:rsidDel="00000000" w:rsidP="00000000" w:rsidRDefault="00000000" w:rsidRPr="00000000" w14:paraId="00000018">
      <w:pPr>
        <w:tabs>
          <w:tab w:val="right" w:leader="none" w:pos="990"/>
          <w:tab w:val="left" w:leader="none" w:pos="1170"/>
        </w:tabs>
        <w:spacing w:after="0" w:lineRule="auto"/>
        <w:ind w:left="-360" w:right="-720" w:firstLine="0"/>
        <w:rPr>
          <w:rFonts w:ascii="Palatino Linotype" w:cs="Palatino Linotype" w:eastAsia="Palatino Linotype" w:hAnsi="Palatino Linotype"/>
          <w:sz w:val="26"/>
          <w:szCs w:val="26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summer 2024</w:t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Political Studies Fellow, Hudson Institute, Washington, DC</w:t>
      </w:r>
    </w:p>
    <w:p w:rsidR="00000000" w:rsidDel="00000000" w:rsidP="00000000" w:rsidRDefault="00000000" w:rsidRPr="00000000" w14:paraId="00000019">
      <w:pPr>
        <w:tabs>
          <w:tab w:val="right" w:leader="none" w:pos="990"/>
          <w:tab w:val="left" w:leader="none" w:pos="1170"/>
        </w:tabs>
        <w:spacing w:after="0" w:lineRule="auto"/>
        <w:ind w:right="-72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    </w:t>
        <w:tab/>
        <w:tab/>
        <w:t xml:space="preserve">Wrote analytical papers, participated in foreign and domestic policy workshops, and </w:t>
        <w:tab/>
        <w:tab/>
        <w:tab/>
        <w:t xml:space="preserve">attended lectures from figures like Rep. Seth Moulton and Walter Russell Mead.</w:t>
      </w:r>
    </w:p>
    <w:p w:rsidR="00000000" w:rsidDel="00000000" w:rsidP="00000000" w:rsidRDefault="00000000" w:rsidRPr="00000000" w14:paraId="0000001A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  <w:i w:val="1"/>
          <w:sz w:val="36"/>
          <w:szCs w:val="36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36"/>
          <w:szCs w:val="36"/>
          <w:rtl w:val="0"/>
        </w:rPr>
        <w:tab/>
        <w:tab/>
        <w:t xml:space="preserve">skills and interests</w:t>
      </w:r>
    </w:p>
    <w:p w:rsidR="00000000" w:rsidDel="00000000" w:rsidP="00000000" w:rsidRDefault="00000000" w:rsidRPr="00000000" w14:paraId="0000001B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skills:</w:t>
        <w:tab/>
        <w:t xml:space="preserve">Salesforce; Python; Stata; R; Wilderness First Responder</w:t>
      </w:r>
    </w:p>
    <w:p w:rsidR="00000000" w:rsidDel="00000000" w:rsidP="00000000" w:rsidRDefault="00000000" w:rsidRPr="00000000" w14:paraId="0000001C">
      <w:pPr>
        <w:tabs>
          <w:tab w:val="right" w:leader="none" w:pos="990"/>
          <w:tab w:val="left" w:leader="none" w:pos="1170"/>
        </w:tabs>
        <w:spacing w:after="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interests:</w:t>
        <w:tab/>
        <w:t xml:space="preserve">Woodworking; running; old bicycles; ancient Greek; classical guitar</w:t>
      </w:r>
    </w:p>
    <w:sectPr>
      <w:pgSz w:h="15840" w:w="12240" w:orient="portrait"/>
      <w:pgMar w:bottom="1080" w:top="450" w:left="1440" w:right="144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Palatino Linotyp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B669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B669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B669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B669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B669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B669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B669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B669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B669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B669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B669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B669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B669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B669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B669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B669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B669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B669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B669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669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B669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B6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B6692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00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D008D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008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008D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008D6"/>
    <w:rPr>
      <w:b w:val="1"/>
      <w:bCs w:val="1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36D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DC3"/>
  </w:style>
  <w:style w:type="paragraph" w:styleId="Footer">
    <w:name w:val="footer"/>
    <w:basedOn w:val="Normal"/>
    <w:link w:val="FooterChar"/>
    <w:uiPriority w:val="99"/>
    <w:unhideWhenUsed w:val="1"/>
    <w:rsid w:val="00F36D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DC3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vlach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PalatinoLinotype-regular.ttf"/><Relationship Id="rId4" Type="http://schemas.openxmlformats.org/officeDocument/2006/relationships/font" Target="fonts/PalatinoLinotype-bold.ttf"/><Relationship Id="rId5" Type="http://schemas.openxmlformats.org/officeDocument/2006/relationships/font" Target="fonts/PalatinoLinotype-italic.ttf"/><Relationship Id="rId6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VMi7644/XKuJOBAK2JxMwNI8Q==">CgMxLjA4AHIhMU55bHJ0MmRPeTJiWFZ5Q3JTTTJBR3RuWWdmVnljLThr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2025-06-12T22:53:00Z</dcterms:created>
  <dc:creator>Dan Vlach</dc:creator>
</cp:coreProperties>
</file>