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1CD6C">
      <w:pPr>
        <w:spacing w:before="75" w:line="1582" w:lineRule="exact"/>
        <w:ind w:firstLine="904"/>
        <w:textAlignment w:val="center"/>
      </w:pPr>
      <w:r>
        <w:drawing>
          <wp:inline distT="0" distB="0" distL="0" distR="0">
            <wp:extent cx="4192270" cy="1003935"/>
            <wp:effectExtent l="0" t="0" r="11430" b="12065"/>
            <wp:docPr id="8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523" cy="10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5EE7">
      <w:pPr>
        <w:spacing w:before="141" w:line="218" w:lineRule="auto"/>
        <w:jc w:val="center"/>
        <w:rPr>
          <w:rFonts w:ascii="楷体" w:hAnsi="楷体" w:eastAsia="楷体" w:cs="楷体"/>
          <w:b/>
          <w:bCs/>
          <w:spacing w:val="-1"/>
          <w:sz w:val="56"/>
          <w:szCs w:val="56"/>
        </w:rPr>
      </w:pPr>
    </w:p>
    <w:p w14:paraId="3E3AA0F2">
      <w:pPr>
        <w:spacing w:before="141" w:line="218" w:lineRule="auto"/>
        <w:jc w:val="center"/>
        <w:rPr>
          <w:rFonts w:ascii="楷体" w:hAnsi="楷体" w:eastAsia="楷体" w:cs="楷体"/>
          <w:b/>
          <w:bCs/>
          <w:spacing w:val="-1"/>
          <w:sz w:val="56"/>
          <w:szCs w:val="56"/>
        </w:rPr>
      </w:pPr>
      <w:r>
        <w:rPr>
          <w:rFonts w:hint="eastAsia" w:ascii="楷体" w:hAnsi="楷体" w:eastAsia="楷体" w:cs="楷体"/>
          <w:b/>
          <w:bCs/>
          <w:spacing w:val="-1"/>
          <w:sz w:val="56"/>
          <w:szCs w:val="56"/>
        </w:rPr>
        <w:t>光学系统设计报告</w:t>
      </w:r>
    </w:p>
    <w:p w14:paraId="34150B55">
      <w:pPr>
        <w:spacing w:before="245" w:line="228" w:lineRule="auto"/>
        <w:ind w:left="1013"/>
        <w:rPr>
          <w:rFonts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A9804DF">
      <w:pPr>
        <w:spacing w:before="245" w:line="228" w:lineRule="auto"/>
        <w:ind w:left="1013"/>
        <w:rPr>
          <w:rFonts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118745</wp:posOffset>
            </wp:positionV>
            <wp:extent cx="2514600" cy="2628900"/>
            <wp:effectExtent l="0" t="0" r="0" b="0"/>
            <wp:wrapTopAndBottom/>
            <wp:docPr id="10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F3933">
      <w:pPr>
        <w:spacing w:before="245" w:line="228" w:lineRule="auto"/>
        <w:ind w:left="1013"/>
        <w:rPr>
          <w:rFonts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136BCCB">
      <w:pPr>
        <w:spacing w:before="245" w:line="228" w:lineRule="auto"/>
        <w:ind w:left="1013"/>
        <w:rPr>
          <w:rFonts w:ascii="仿宋" w:hAnsi="仿宋" w:eastAsia="仿宋" w:cs="仿宋"/>
          <w:sz w:val="35"/>
          <w:szCs w:val="35"/>
        </w:rPr>
      </w:pPr>
      <w:r>
        <w:rPr>
          <w:rFonts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学</w:t>
      </w:r>
      <w:r>
        <w:rPr>
          <w:rFonts w:ascii="仿宋" w:hAnsi="仿宋" w:eastAsia="仿宋" w:cs="仿宋"/>
          <w:spacing w:val="-1"/>
          <w:sz w:val="35"/>
          <w:szCs w:val="35"/>
        </w:rPr>
        <w:t xml:space="preserve">    </w:t>
      </w:r>
      <w:r>
        <w:rPr>
          <w:rFonts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院：</w:t>
      </w:r>
      <w:r>
        <w:rPr>
          <w:rFonts w:ascii="仿宋" w:hAnsi="仿宋" w:eastAsia="仿宋" w:cs="仿宋"/>
          <w:spacing w:val="-1"/>
          <w:sz w:val="35"/>
          <w:szCs w:val="35"/>
        </w:rPr>
        <w:t xml:space="preserve">   </w:t>
      </w:r>
      <w:r>
        <w:rPr>
          <w:rFonts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精密仪</w:t>
      </w:r>
      <w:r>
        <w:rPr>
          <w:rFonts w:ascii="仿宋" w:hAnsi="仿宋" w:eastAsia="仿宋" w:cs="仿宋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器与光电子工程学院</w:t>
      </w:r>
    </w:p>
    <w:p w14:paraId="314B6CD5">
      <w:pPr>
        <w:spacing w:before="194" w:line="228" w:lineRule="auto"/>
        <w:ind w:left="999"/>
        <w:rPr>
          <w:rFonts w:ascii="仿宋" w:hAnsi="仿宋" w:eastAsia="仿宋" w:cs="仿宋"/>
          <w:sz w:val="35"/>
          <w:szCs w:val="35"/>
        </w:rPr>
      </w:pPr>
      <w:r>
        <w:rPr>
          <w:rFonts w:ascii="仿宋" w:hAnsi="仿宋" w:eastAsia="仿宋" w:cs="仿宋"/>
          <w:spacing w:val="-2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班</w:t>
      </w:r>
      <w:r>
        <w:rPr>
          <w:rFonts w:ascii="仿宋" w:hAnsi="仿宋" w:eastAsia="仿宋" w:cs="仿宋"/>
          <w:spacing w:val="-2"/>
          <w:sz w:val="35"/>
          <w:szCs w:val="35"/>
        </w:rPr>
        <w:t xml:space="preserve">    </w:t>
      </w:r>
      <w:r>
        <w:rPr>
          <w:rFonts w:ascii="仿宋" w:hAnsi="仿宋" w:eastAsia="仿宋" w:cs="仿宋"/>
          <w:spacing w:val="-2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级：</w:t>
      </w:r>
      <w:r>
        <w:rPr>
          <w:rFonts w:ascii="仿宋" w:hAnsi="仿宋" w:eastAsia="仿宋" w:cs="仿宋"/>
          <w:spacing w:val="-2"/>
          <w:sz w:val="35"/>
          <w:szCs w:val="35"/>
        </w:rPr>
        <w:t xml:space="preserve">      </w:t>
      </w:r>
      <w:r>
        <w:rPr>
          <w:rFonts w:ascii="仿宋" w:hAnsi="仿宋" w:eastAsia="仿宋" w:cs="仿宋"/>
          <w:spacing w:val="-1"/>
          <w:sz w:val="35"/>
          <w:szCs w:val="35"/>
        </w:rPr>
        <w:t xml:space="preserve">    </w:t>
      </w:r>
      <w:r>
        <w:rPr>
          <w:rFonts w:hint="eastAsia" w:ascii="仿宋" w:hAnsi="仿宋" w:eastAsia="仿宋" w:cs="仿宋"/>
          <w:spacing w:val="-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电科一班</w:t>
      </w:r>
    </w:p>
    <w:p w14:paraId="72817B9B">
      <w:pPr>
        <w:spacing w:before="190" w:line="228" w:lineRule="auto"/>
        <w:ind w:left="1005"/>
        <w:rPr>
          <w:rFonts w:hint="eastAsia" w:ascii="仿宋" w:hAnsi="仿宋" w:eastAsia="仿宋" w:cs="仿宋"/>
          <w:sz w:val="35"/>
          <w:szCs w:val="35"/>
          <w:lang w:val="en-US" w:eastAsia="zh-CN"/>
        </w:rPr>
      </w:pPr>
      <w:r>
        <w:rPr>
          <w:rFonts w:ascii="仿宋" w:hAnsi="仿宋" w:eastAsia="仿宋" w:cs="仿宋"/>
          <w:spacing w:val="-4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年</w:t>
      </w:r>
      <w:r>
        <w:rPr>
          <w:rFonts w:ascii="仿宋" w:hAnsi="仿宋" w:eastAsia="仿宋" w:cs="仿宋"/>
          <w:spacing w:val="-4"/>
          <w:sz w:val="35"/>
          <w:szCs w:val="35"/>
        </w:rPr>
        <w:t xml:space="preserve">    </w:t>
      </w:r>
      <w:r>
        <w:rPr>
          <w:rFonts w:ascii="仿宋" w:hAnsi="仿宋" w:eastAsia="仿宋" w:cs="仿宋"/>
          <w:spacing w:val="-4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级：</w:t>
      </w:r>
      <w:r>
        <w:rPr>
          <w:rFonts w:ascii="仿宋" w:hAnsi="仿宋" w:eastAsia="仿宋" w:cs="仿宋"/>
          <w:spacing w:val="-4"/>
          <w:sz w:val="35"/>
          <w:szCs w:val="35"/>
        </w:rPr>
        <w:t xml:space="preserve"> </w:t>
      </w:r>
      <w:r>
        <w:rPr>
          <w:rFonts w:ascii="仿宋" w:hAnsi="仿宋" w:eastAsia="仿宋" w:cs="仿宋"/>
          <w:spacing w:val="-2"/>
          <w:sz w:val="35"/>
          <w:szCs w:val="35"/>
        </w:rPr>
        <w:t xml:space="preserve">           </w:t>
      </w:r>
      <w:r>
        <w:rPr>
          <w:rFonts w:ascii="仿宋" w:hAnsi="仿宋" w:eastAsia="仿宋" w:cs="仿宋"/>
          <w:spacing w:val="-2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202</w:t>
      </w:r>
      <w:r>
        <w:rPr>
          <w:rFonts w:hint="eastAsia" w:ascii="仿宋" w:hAnsi="仿宋" w:eastAsia="仿宋" w:cs="仿宋"/>
          <w:spacing w:val="-2"/>
          <w:sz w:val="35"/>
          <w:szCs w:val="35"/>
          <w:lang w:val="en-US" w:eastAsia="zh-CN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</w:p>
    <w:p w14:paraId="1D2CFE14">
      <w:pPr>
        <w:spacing w:before="193" w:line="228" w:lineRule="auto"/>
        <w:ind w:left="1003"/>
        <w:rPr>
          <w:rFonts w:hint="eastAsia" w:eastAsia="仿宋"/>
          <w:lang w:val="en-US" w:eastAsia="zh-CN"/>
        </w:rPr>
        <w:sectPr>
          <w:footerReference r:id="rId3" w:type="default"/>
          <w:pgSz w:w="11906" w:h="16839"/>
          <w:pgMar w:top="1431" w:right="1785" w:bottom="1971" w:left="1785" w:header="0" w:footer="1589" w:gutter="0"/>
          <w:cols w:space="720" w:num="1"/>
        </w:sectPr>
      </w:pPr>
      <w:r>
        <w:rPr>
          <w:rFonts w:hint="eastAsia" w:ascii="仿宋" w:hAnsi="仿宋" w:eastAsia="仿宋" w:cs="仿宋"/>
          <w:spacing w:val="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姓    名</w:t>
      </w:r>
      <w:r>
        <w:rPr>
          <w:rFonts w:ascii="仿宋" w:hAnsi="仿宋" w:eastAsia="仿宋" w:cs="仿宋"/>
          <w:spacing w:val="1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仿宋" w:hAnsi="仿宋" w:eastAsia="仿宋" w:cs="仿宋"/>
          <w:spacing w:val="1"/>
          <w:sz w:val="35"/>
          <w:szCs w:val="35"/>
        </w:rPr>
        <w:t xml:space="preserve">  </w:t>
      </w:r>
      <w:r>
        <w:rPr>
          <w:rFonts w:hint="eastAsia" w:ascii="仿宋" w:hAnsi="仿宋" w:eastAsia="仿宋" w:cs="仿宋"/>
          <w:spacing w:val="1"/>
          <w:sz w:val="35"/>
          <w:szCs w:val="35"/>
        </w:rPr>
        <w:t xml:space="preserve">   </w:t>
      </w:r>
      <w:r>
        <w:rPr>
          <w:rFonts w:ascii="仿宋" w:hAnsi="仿宋" w:eastAsia="仿宋" w:cs="仿宋"/>
          <w:spacing w:val="1"/>
          <w:sz w:val="35"/>
          <w:szCs w:val="35"/>
        </w:rPr>
        <w:t xml:space="preserve">    </w:t>
      </w:r>
      <w:r>
        <w:rPr>
          <w:rFonts w:hint="eastAsia" w:ascii="仿宋" w:hAnsi="仿宋" w:eastAsia="仿宋" w:cs="仿宋"/>
          <w:spacing w:val="-2"/>
          <w:sz w:val="35"/>
          <w:szCs w:val="35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hint="eastAsia" w:ascii="仿宋" w:hAnsi="仿宋" w:eastAsia="仿宋" w:cs="仿宋"/>
          <w:spacing w:val="-2"/>
          <w:sz w:val="35"/>
          <w:szCs w:val="35"/>
          <w:lang w:val="en-US" w:eastAsia="zh-CN"/>
          <w14:textOutline w14:w="6540" w14:cap="sq" w14:cmpd="sng" w14:algn="ctr">
            <w14:solidFill>
              <w14:srgbClr w14:val="000000"/>
            </w14:solidFill>
            <w14:prstDash w14:val="solid"/>
            <w14:bevel/>
          </w14:textOutline>
        </w:rPr>
        <w:t>潘浩然</w:t>
      </w:r>
    </w:p>
    <w:p w14:paraId="6C2C634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胃窥镜物镜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设计</w:t>
      </w:r>
    </w:p>
    <w:p w14:paraId="35770296">
      <w:pPr>
        <w:spacing w:line="360" w:lineRule="auto"/>
        <w:jc w:val="left"/>
        <w:rPr>
          <w:rFonts w:hint="eastAsia" w:ascii="黑体" w:hAnsi="黑体" w:eastAsia="宋体" w:cs="黑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/>
          <w:b/>
          <w:bCs/>
          <w:sz w:val="24"/>
          <w:szCs w:val="24"/>
        </w:rPr>
        <w:t>、设计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背景</w:t>
      </w:r>
    </w:p>
    <w:p w14:paraId="2EBA945A">
      <w:pPr>
        <w:spacing w:line="360" w:lineRule="auto"/>
        <w:ind w:firstLine="42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对于一般人类，其食道生理狭窄直径在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1.3-2.0cm</w:t>
      </w:r>
      <w:r>
        <w:rPr>
          <w:rFonts w:hint="eastAsia" w:ascii="宋体" w:hAnsi="宋体" w:eastAsia="宋体" w:cs="宋体"/>
          <w:sz w:val="24"/>
          <w:lang w:val="en-US" w:eastAsia="zh-CN"/>
        </w:rPr>
        <w:t>，故在设计胃窥镜时须充分考虑透镜y孔径不宜过大。对一般的胃窥镜</w:t>
      </w:r>
    </w:p>
    <w:p w14:paraId="0B759188">
      <w:pPr>
        <w:spacing w:line="360" w:lineRule="auto"/>
        <w:ind w:firstLine="420"/>
        <w:rPr>
          <w:rFonts w:hint="eastAsia" w:ascii="宋体" w:hAnsi="宋体" w:eastAsia="宋体" w:cs="宋体"/>
          <w:sz w:val="24"/>
          <w:lang w:val="en-US" w:eastAsia="zh-CN"/>
        </w:rPr>
      </w:pPr>
    </w:p>
    <w:p w14:paraId="45F83FD4">
      <w:p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/>
          <w:b/>
          <w:bCs/>
          <w:sz w:val="24"/>
          <w:szCs w:val="24"/>
        </w:rPr>
        <w:t>、设计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步骤</w:t>
      </w:r>
    </w:p>
    <w:p w14:paraId="14966BFC">
      <w:pPr>
        <w:spacing w:line="30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1、确定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视场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2ω</w:t>
      </w:r>
    </w:p>
    <w:p w14:paraId="4DFD72AA">
      <w:pPr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对于一般的胃窥镜，根据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YY 1028-2008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《纤维上消化道内窥镜》标准，一般的医用胃窥镜其视场角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要大于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80°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，在故本设计中，我们取</w:t>
      </w:r>
    </w:p>
    <w:p w14:paraId="3A672440">
      <w:pPr>
        <w:ind w:left="1260" w:leftChars="0" w:firstLine="420" w:firstLineChars="0"/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2ω=80°</m:t>
          </m:r>
        </m:oMath>
      </m:oMathPara>
    </w:p>
    <w:p w14:paraId="649E734D">
      <w:pPr>
        <w:numPr>
          <w:ilvl w:val="0"/>
          <w:numId w:val="1"/>
        </w:numPr>
        <w:spacing w:line="300" w:lineRule="auto"/>
        <w:ind w:firstLine="420" w:firstLineChars="0"/>
        <m:rPr/>
        <w:rPr>
          <w:rFonts w:hint="eastAsia" w:ascii="宋体" w:hAnsi="宋体" w:eastAsia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/>
          <w:sz w:val="24"/>
          <w:szCs w:val="24"/>
          <w:lang w:val="en-US" w:eastAsia="zh-CN"/>
        </w:rPr>
        <w:t>确定像面尺寸</w:t>
      </w:r>
      <w:r>
        <m:rPr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y’</w:t>
      </w:r>
    </w:p>
    <w:p w14:paraId="384C718E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/>
          <w:sz w:val="24"/>
          <w:szCs w:val="24"/>
          <w:lang w:val="en-US" w:eastAsia="zh-CN"/>
        </w:rPr>
        <w:t>本设计选择</w:t>
      </w:r>
      <w:r>
        <m:rPr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CCD</w:t>
      </w:r>
      <w:r>
        <m:rPr/>
        <w:rPr>
          <w:rFonts w:hint="eastAsia" w:ascii="宋体" w:hAnsi="宋体" w:eastAsia="宋体"/>
          <w:sz w:val="24"/>
          <w:szCs w:val="24"/>
          <w:lang w:val="en-US" w:eastAsia="zh-CN"/>
        </w:rPr>
        <w:t>尺寸为</w:t>
      </w:r>
      <w:r>
        <m:rPr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1.2×1.2mm</w:t>
      </w:r>
      <w:r>
        <m:rPr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，像面尺寸可取其面对角线</w:t>
      </w:r>
    </w:p>
    <w:p w14:paraId="56A71570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eastAsia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y’=1.2</m:t>
          </m:r>
          <m:rad>
            <m:radPr>
              <m:degHide m:val="1"/>
              <m:ctrlP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radPr>
            <m:deg>
              <m:ctrlP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eastAsia="宋体" w:cs="Times New Roman"/>
                  <w:kern w:val="2"/>
                  <w:sz w:val="24"/>
                  <w:szCs w:val="24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=1.697mm</m:t>
          </m:r>
        </m:oMath>
      </m:oMathPara>
    </w:p>
    <w:p w14:paraId="54D7B7EC">
      <w:pPr>
        <w:numPr>
          <w:ilvl w:val="0"/>
          <w:numId w:val="1"/>
        </w:numPr>
        <w:spacing w:line="300" w:lineRule="auto"/>
        <w:ind w:left="0" w:leftChars="0" w:firstLine="420" w:firstLineChars="0"/>
        <m:rPr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确定焦距</w:t>
      </w:r>
      <w:r>
        <m:rPr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 ’</w:t>
      </w:r>
    </w:p>
    <w:p w14:paraId="065D6531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m:rPr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根据公式</w:t>
      </w:r>
    </w:p>
    <w:p w14:paraId="1BA38970">
      <w:pPr>
        <w:numPr>
          <w:numId w:val="0"/>
        </w:numPr>
        <w:spacing w:line="300" w:lineRule="auto"/>
        <w:ind w:firstLine="420" w:firstLineChars="0"/>
        <m:rPr/>
        <w:rPr>
          <w:rFonts w:hint="default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l=∞  : y' = - f ' t</m:t>
          </m:r>
          <m:r>
            <m:rPr>
              <m:sty m:val="p"/>
            </m:rPr>
            <w:rPr>
              <w:rFonts w:hint="eastAsia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an</m:t>
          </m:r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 xml:space="preserve"> ω</m:t>
          </m:r>
        </m:oMath>
      </m:oMathPara>
    </w:p>
    <w:p w14:paraId="159D9B63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eastAsia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eastAsia="宋体" w:cs="Times New Roman"/>
          <w:i w:val="0"/>
          <w:kern w:val="2"/>
          <w:sz w:val="24"/>
          <w:szCs w:val="24"/>
          <w:lang w:val="en-US" w:eastAsia="zh-CN" w:bidi="ar-SA"/>
        </w:rPr>
        <w:t>计算得焦距</w:t>
      </w:r>
    </w:p>
    <w:p w14:paraId="0FA4B467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default" w:hAnsi="Cambria Math" w:eastAsia="宋体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 w:cs="Times New Roman"/>
              <w:kern w:val="2"/>
              <w:sz w:val="24"/>
              <w:szCs w:val="24"/>
              <w:lang w:val="en-US" w:eastAsia="zh-CN" w:bidi="ar-SA"/>
            </w:rPr>
            <m:t>f'=2.022mm</m:t>
          </m:r>
        </m:oMath>
      </m:oMathPara>
    </w:p>
    <w:p w14:paraId="52F8CB93">
      <w:pPr>
        <w:numPr>
          <w:ilvl w:val="0"/>
          <w:numId w:val="1"/>
        </w:numPr>
        <w:spacing w:line="300" w:lineRule="auto"/>
        <w:ind w:left="0" w:leftChars="0" w:firstLine="420" w:firstLineChars="0"/>
        <m:rPr/>
        <w:rPr>
          <w:rFonts w:hint="default" w:ascii="Times New Roman" w:hAnsi="Times New Roman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eastAsia="宋体" w:cs="Times New Roman"/>
          <w:i w:val="0"/>
          <w:kern w:val="2"/>
          <w:sz w:val="24"/>
          <w:szCs w:val="24"/>
          <w:lang w:val="en-US" w:eastAsia="zh-CN" w:bidi="ar-SA"/>
        </w:rPr>
        <w:t>确定相对孔径</w:t>
      </w:r>
      <w:r>
        <m:rPr/>
        <w:rPr>
          <w:rFonts w:hint="default" w:ascii="Times New Roman" w:hAnsi="Times New Roman" w:eastAsia="宋体" w:cs="Times New Roman"/>
          <w:i w:val="0"/>
          <w:kern w:val="2"/>
          <w:sz w:val="24"/>
          <w:szCs w:val="24"/>
          <w:lang w:val="en-US" w:eastAsia="zh-CN" w:bidi="ar-SA"/>
        </w:rPr>
        <w:t>D/f’</w:t>
      </w:r>
    </w:p>
    <w:p w14:paraId="3518FD69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eastAsia" w:ascii="Times New Roman" w:hAnsi="Times New Roman" w:eastAsia="宋体" w:cs="Times New Roman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ascii="Times New Roman" w:hAnsi="Times New Roman" w:eastAsia="宋体" w:cs="Times New Roman"/>
          <w:i w:val="0"/>
          <w:kern w:val="2"/>
          <w:sz w:val="24"/>
          <w:szCs w:val="24"/>
          <w:lang w:val="en-US" w:eastAsia="zh-CN" w:bidi="ar-SA"/>
        </w:rPr>
        <w:t>由公式</w:t>
      </w:r>
    </w:p>
    <w:p w14:paraId="33643E13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f'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bidi="ar-SA"/>
            </w:rPr>
            <m:t>∙</m:t>
          </m:r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tanω∙</m:t>
          </m:r>
          <m:rad>
            <m:radPr>
              <m:degHide m:val="1"/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radPr>
            <m:deg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g>
            <m:e>
              <m:f>
                <m:fPr>
                  <m:ctrlPr>
                    <m:rPr/>
                    <w:rPr>
                      <w:rFonts w:hint="default" w:ascii="Cambria Math" w:hAnsi="Cambria Math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f'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100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e>
          </m:rad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=C</m:t>
          </m:r>
        </m:oMath>
      </m:oMathPara>
    </w:p>
    <w:p w14:paraId="3D70F000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对于成熟的摄像物镜，</w:t>
      </w: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C=0.22-0.26</w:t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。根据理论，当</w:t>
      </w: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C&lt;0.22</w:t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时像差矫正不会发生困难，同时由于</w:t>
      </w: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CCD</w:t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尺寸较小，计算得焦距较小，故在本次设计时，我们取较小的</w:t>
      </w: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C</w:t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值，令</w:t>
      </w: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C=0.04</w:t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，有</w:t>
      </w:r>
    </w:p>
    <w:p w14:paraId="0EE44337">
      <w:pPr>
        <w:numPr>
          <w:numId w:val="0"/>
        </w:numPr>
        <w:spacing w:line="300" w:lineRule="auto"/>
        <w:ind w:left="420" w:leftChars="0" w:firstLine="420" w:firstLineChars="0"/>
        <m:rPr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f'</m:t>
              </m:r>
              <m:ctrlPr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=0.335=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2.985</m:t>
              </m:r>
              <m:ctrlPr>
                <m:rPr/>
                <w:rPr>
                  <w:rFonts w:hint="default" w:ascii="Cambria Math" w:hAnsi="Cambria Math" w:cs="Times New Roman"/>
                  <w:i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 w14:paraId="67086E5B">
      <w:pPr>
        <w:numPr>
          <w:ilvl w:val="0"/>
          <w:numId w:val="1"/>
        </w:numPr>
        <w:spacing w:line="300" w:lineRule="auto"/>
        <w:ind w:left="0" w:leftChars="0" w:firstLine="420" w:firstLineChars="0"/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选择物镜组</w:t>
      </w:r>
    </w:p>
    <w:p w14:paraId="04214DC5">
      <w:pPr>
        <w:numPr>
          <w:ilvl w:val="0"/>
          <w:numId w:val="0"/>
        </w:numPr>
        <w:spacing w:line="300" w:lineRule="auto"/>
        <w:ind w:left="420" w:leftChars="0" w:firstLine="420" w:firstLineChars="0"/>
        <m:rPr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1018540</wp:posOffset>
            </wp:positionH>
            <wp:positionV relativeFrom="paragraph">
              <wp:posOffset>580390</wp:posOffset>
            </wp:positionV>
            <wp:extent cx="3533775" cy="922020"/>
            <wp:effectExtent l="0" t="0" r="952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根据《光学设计手册》中表</w:t>
      </w:r>
      <w:r>
        <m:rPr/>
        <w:rPr>
          <w:rFonts w:hint="default" w:ascii="Times New Roman" w:hAnsi="Times New Roman" w:cs="Times New Roman"/>
          <w:i w:val="0"/>
          <w:kern w:val="2"/>
          <w:sz w:val="24"/>
          <w:szCs w:val="24"/>
          <w:lang w:val="en-US" w:eastAsia="zh-CN" w:bidi="ar-SA"/>
        </w:rPr>
        <w:t>6-47(b)</w:t>
      </w:r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，国外照相物镜结构参数，选择一款反远距广角照像机物镜，其具体参数如下所示：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D9539F">
    <w:pPr>
      <w:spacing w:before="1" w:line="227" w:lineRule="auto"/>
      <w:rPr>
        <w:rFonts w:ascii="仿宋" w:hAnsi="仿宋" w:eastAsia="仿宋" w:cs="仿宋"/>
        <w:sz w:val="31"/>
        <w:szCs w:val="3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792DF"/>
    <w:multiLevelType w:val="multilevel"/>
    <w:tmpl w:val="706792D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NmY1YTE4NmY4YTMyMGRhNzlhYmJhNzdkNWIzOWQifQ=="/>
  </w:docVars>
  <w:rsids>
    <w:rsidRoot w:val="00000000"/>
    <w:rsid w:val="3DF01C60"/>
    <w:rsid w:val="4012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2024-10-20T11:49:36Z</dcterms:created>
  <dc:creator>28786</dc:creator>
  <cp:lastModifiedBy>安稳</cp:lastModifiedBy>
  <dcterms:modified xsi:type="dcterms:W3CDTF">2024-10-20T14:10:21Z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644BF4C388204889BEE4E6EC12CB66B7_12</vt:lpwstr>
  </property>
</Properties>
</file>