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6th Grade ELA Standards One-Pager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Title:_________________</w:t>
        <w:tab/>
        <w:t xml:space="preserve">Author: _________________</w:t>
        <w:tab/>
        <w:tab/>
        <w:t xml:space="preserve">Genre:__________________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Author’s Point of View (POV):______________________________________________________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Author’s Purpose:_______________________________________________________________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Author’s Perspective:____________________________________________________________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the Informational Text Structure: ______________________________________________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know?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Unknown Vocabulary Words</w:t>
        <w:tab/>
        <w:tab/>
        <w:tab/>
        <w:tab/>
        <w:t xml:space="preserve">Context Clues</w:t>
      </w:r>
    </w:p>
    <w:tbl>
      <w:tblPr>
        <w:tblStyle w:val="Table1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7695"/>
        <w:tblGridChange w:id="0">
          <w:tblGrid>
            <w:gridCol w:w="382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Central/Main Idea: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Theme: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FIgurative Language Used? ___________ 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examples of the Figurative Language 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Inference can be made about the story or characters? 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you know? 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connotation can you find in the story and what tone or meaning does it give?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Sequence the story:</w:t>
      </w:r>
    </w:p>
    <w:tbl>
      <w:tblPr>
        <w:tblStyle w:val="Table2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Summary: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Plot Diagram: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7196138" cy="5361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886" l="23047" r="23828" t="15743"/>
                    <a:stretch>
                      <a:fillRect/>
                    </a:stretch>
                  </pic:blipFill>
                  <pic:spPr>
                    <a:xfrm>
                      <a:off x="0" y="0"/>
                      <a:ext cx="7196138" cy="536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