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F5F"/>
          <w:sz w:val="48"/>
        </w:rPr>
        <w:t>智行车道调度系统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color w:val="4B5563"/>
          <w:sz w:val="24"/>
        </w:rPr>
        <w:t>技术文档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872"/>
        <w:gridCol w:w="4872"/>
      </w:tblGrid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智行车道调度系统</w:t>
            </w:r>
          </w:p>
        </w:tc>
      </w:tr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文档类型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技术文档</w:t>
            </w:r>
          </w:p>
        </w:tc>
      </w:tr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系统名称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智行车道调度系统</w:t>
            </w:r>
          </w:p>
        </w:tc>
      </w:tr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文件夹名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smart-lane-dispatch-system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1. 文档目标</w:t>
      </w:r>
    </w:p>
    <w:p>
      <w:pPr>
        <w:spacing w:after="120"/>
      </w:pPr>
      <w:r>
        <w:rPr>
          <w:rFonts w:ascii="Microsoft YaHei" w:hAnsi="Microsoft YaHei" w:eastAsia="Microsoft YaHei"/>
        </w:rPr>
        <w:t>本文档用于给出智行车道调度系统的推荐技术架构、端到端技术选型、建议版本与模块职责，用于支撑后续研发实施。技术方案以稳定、易维护、适合后台管理系统和设备联动场景为原则。</w:t>
      </w:r>
    </w:p>
    <w:p>
      <w:pPr>
        <w:pStyle w:val="Heading1"/>
      </w:pPr>
      <w:r>
        <w:t>2. 总体架构</w:t>
      </w:r>
    </w:p>
    <w:p>
      <w:pPr>
        <w:spacing w:after="120"/>
      </w:pPr>
      <w:r>
        <w:rPr>
          <w:rFonts w:ascii="Microsoft YaHei" w:hAnsi="Microsoft YaHei" w:eastAsia="Microsoft YaHei"/>
        </w:rPr>
        <w:t>系统采用“前端 Web 管理台 + 后端业务服务 + 数据库/缓存 + 现场设备接入”的标准分层架构。前端负责业务展示与人工操作，后端负责权限、业务规则、联动控制、数据存储与接口服务，现场设备包括车牌识别抓拍设备、LED 信息屏、信号灯控制设备与传感采集设备。</w:t>
      </w:r>
    </w:p>
    <w:p>
      <w:pPr>
        <w:spacing w:before="80" w:after="80"/>
      </w:pPr>
      <w:r>
        <w:rPr>
          <w:b/>
          <w:color w:val="173F5F"/>
        </w:rPr>
        <w:t>架构分层：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展示层：PC 端 Web 后台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应用层：认证鉴权、业务逻辑、调度规则、联动控制、数据查询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数据层：MySQL、Redis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设备接入层：车牌识别、LED、信号灯、状态采集设备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部署层：Nginx + Docker + Linux</w:t>
      </w:r>
    </w:p>
    <w:p>
      <w:pPr>
        <w:pStyle w:val="Heading1"/>
      </w:pPr>
      <w:r>
        <w:t>3. 技术选型总表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端/层</w:t>
            </w:r>
          </w:p>
        </w:tc>
        <w:tc>
          <w:tcPr>
            <w:tcW w:type="dxa" w:w="238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1814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建议版本</w:t>
            </w:r>
          </w:p>
        </w:tc>
        <w:tc>
          <w:tcPr>
            <w:tcW w:type="dxa" w:w="3515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前端 Web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Next.js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用于搭建后台管理系统页面与路由。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前端基础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React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19.x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作为前端 UI 组件框架。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前端语言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提升代码可维护性与类型安全。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样式方案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Tailwind CSS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提高后台页面开发效率与一致性。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UI 组件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shadcn/ui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最新稳定版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构建表格、弹窗、表单、标签等后台组件。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状态/请求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TanStack Query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管理接口请求、缓存与刷新。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轻量状态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Zustand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管理少量全局状态。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图表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ECharts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用于必要的状态可视化。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后端框架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Spring Boot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3.3.x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承载认证、业务逻辑与接口服务。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安全框架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Spring Security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实现登录鉴权与权限控制。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Token 方案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JWT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0.12.x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实现登录态管理。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ORM 框架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MyBatis-Plus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3.5.x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简化数据库访问。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8.0.x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存储业务数据。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缓存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Redis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7.2.x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缓存实时状态与会话数据。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实时通信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WebSocket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协议能力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将车道状态与预警变化实时推送到前端。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反向代理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Nginx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1.26.x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负责静态资源与接口代理。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容器化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Docker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27.x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用于部署与环境一致性管理。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服务器系统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Ubuntu Server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24.04 LTS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推荐作为部署环境。</w:t>
            </w:r>
          </w:p>
        </w:tc>
      </w:tr>
    </w:tbl>
    <w:p>
      <w:pPr>
        <w:pStyle w:val="Heading1"/>
      </w:pPr>
      <w:r>
        <w:t>4. 前端技术架构</w:t>
      </w:r>
    </w:p>
    <w:p>
      <w:pPr>
        <w:pStyle w:val="Heading2"/>
      </w:pPr>
      <w:r>
        <w:t>4.1 前端定位</w:t>
      </w:r>
    </w:p>
    <w:p>
      <w:pPr>
        <w:ind w:left="340"/>
      </w:pPr>
      <w:r>
        <w:rPr>
          <w:rFonts w:ascii="Microsoft YaHei" w:hAnsi="Microsoft YaHei" w:eastAsia="Microsoft YaHei"/>
        </w:rPr>
        <w:t>• 前端用于构建 PC 端后台管理系统，负责页面展示、状态呈现、人工操作与权限菜单控制。</w:t>
      </w:r>
    </w:p>
    <w:p>
      <w:pPr>
        <w:ind w:left="340"/>
      </w:pPr>
      <w:r>
        <w:rPr>
          <w:rFonts w:ascii="Microsoft YaHei" w:hAnsi="Microsoft YaHei" w:eastAsia="Microsoft YaHei"/>
        </w:rPr>
        <w:t>• 前端不直接对接现场硬件，而是通过后端接口获取业务数据与联动结果。</w:t>
      </w:r>
    </w:p>
    <w:p>
      <w:pPr>
        <w:pStyle w:val="Heading2"/>
      </w:pPr>
      <w:r>
        <w:t>4.2 选型说明</w:t>
      </w:r>
    </w:p>
    <w:p>
      <w:pPr>
        <w:ind w:left="340"/>
      </w:pPr>
      <w:r>
        <w:rPr>
          <w:rFonts w:ascii="Microsoft YaHei" w:hAnsi="Microsoft YaHei" w:eastAsia="Microsoft YaHei"/>
        </w:rPr>
        <w:t>• Next.js 适合后台项目的页面组织、路由管理与工程化构建。</w:t>
      </w:r>
    </w:p>
    <w:p>
      <w:pPr>
        <w:ind w:left="340"/>
      </w:pPr>
      <w:r>
        <w:rPr>
          <w:rFonts w:ascii="Microsoft YaHei" w:hAnsi="Microsoft YaHei" w:eastAsia="Microsoft YaHei"/>
        </w:rPr>
        <w:t>• React + TypeScript 适合中后台长期维护。</w:t>
      </w:r>
    </w:p>
    <w:p>
      <w:pPr>
        <w:ind w:left="340"/>
      </w:pPr>
      <w:r>
        <w:rPr>
          <w:rFonts w:ascii="Microsoft YaHei" w:hAnsi="Microsoft YaHei" w:eastAsia="Microsoft YaHei"/>
        </w:rPr>
        <w:t>• Tailwind CSS + shadcn/ui 便于快速建立统一设计系统，与 Figma 产出衔接较好。</w:t>
      </w:r>
    </w:p>
    <w:p>
      <w:pPr>
        <w:pStyle w:val="Heading2"/>
      </w:pPr>
      <w:r>
        <w:t>4.3 前端核心模块</w:t>
      </w:r>
    </w:p>
    <w:p>
      <w:pPr>
        <w:ind w:left="340"/>
      </w:pPr>
      <w:r>
        <w:rPr>
          <w:rFonts w:ascii="Microsoft YaHei" w:hAnsi="Microsoft YaHei" w:eastAsia="Microsoft YaHei"/>
        </w:rPr>
        <w:t>• 登录页与鉴权拦截</w:t>
      </w:r>
    </w:p>
    <w:p>
      <w:pPr>
        <w:ind w:left="340"/>
      </w:pPr>
      <w:r>
        <w:rPr>
          <w:rFonts w:ascii="Microsoft YaHei" w:hAnsi="Microsoft YaHei" w:eastAsia="Microsoft YaHei"/>
        </w:rPr>
        <w:t>• 首页/车道总览</w:t>
      </w:r>
    </w:p>
    <w:p>
      <w:pPr>
        <w:ind w:left="340"/>
      </w:pPr>
      <w:r>
        <w:rPr>
          <w:rFonts w:ascii="Microsoft YaHei" w:hAnsi="Microsoft YaHei" w:eastAsia="Microsoft YaHei"/>
        </w:rPr>
        <w:t>• 车辆入场信息列表与查询</w:t>
      </w:r>
    </w:p>
    <w:p>
      <w:pPr>
        <w:ind w:left="340"/>
      </w:pPr>
      <w:r>
        <w:rPr>
          <w:rFonts w:ascii="Microsoft YaHei" w:hAnsi="Microsoft YaHei" w:eastAsia="Microsoft YaHei"/>
        </w:rPr>
        <w:t>• 黑名单管理与预警显示</w:t>
      </w:r>
    </w:p>
    <w:p>
      <w:pPr>
        <w:ind w:left="340"/>
      </w:pPr>
      <w:r>
        <w:rPr>
          <w:rFonts w:ascii="Microsoft YaHei" w:hAnsi="Microsoft YaHei" w:eastAsia="Microsoft YaHei"/>
        </w:rPr>
        <w:t>• 信号灯控制与手动调度</w:t>
      </w:r>
    </w:p>
    <w:p>
      <w:pPr>
        <w:ind w:left="340"/>
      </w:pPr>
      <w:r>
        <w:rPr>
          <w:rFonts w:ascii="Microsoft YaHei" w:hAnsi="Microsoft YaHei" w:eastAsia="Microsoft YaHei"/>
        </w:rPr>
        <w:t>• 基础权限菜单控制</w:t>
      </w:r>
    </w:p>
    <w:p>
      <w:pPr>
        <w:pStyle w:val="Heading1"/>
      </w:pPr>
      <w:r>
        <w:t>5. 后端技术架构</w:t>
      </w:r>
    </w:p>
    <w:p>
      <w:pPr>
        <w:pStyle w:val="Heading2"/>
      </w:pPr>
      <w:r>
        <w:t>5.1 后端定位</w:t>
      </w:r>
    </w:p>
    <w:p>
      <w:pPr>
        <w:ind w:left="340"/>
      </w:pPr>
      <w:r>
        <w:rPr>
          <w:rFonts w:ascii="Microsoft YaHei" w:hAnsi="Microsoft YaHei" w:eastAsia="Microsoft YaHei"/>
        </w:rPr>
        <w:t>• 后端负责账号登录、权限验证、车辆入场数据管理、黑名单管理、车道状态处理、信号灯联动规则与人工调度接口。</w:t>
      </w:r>
    </w:p>
    <w:p>
      <w:pPr>
        <w:ind w:left="340"/>
      </w:pPr>
      <w:r>
        <w:rPr>
          <w:rFonts w:ascii="Microsoft YaHei" w:hAnsi="Microsoft YaHei" w:eastAsia="Microsoft YaHei"/>
        </w:rPr>
        <w:t>• 后端还负责与现场设备或设备中间层进行数据对接。</w:t>
      </w:r>
    </w:p>
    <w:p>
      <w:pPr>
        <w:pStyle w:val="Heading2"/>
      </w:pPr>
      <w:r>
        <w:t>5.2 选型说明</w:t>
      </w:r>
    </w:p>
    <w:p>
      <w:pPr>
        <w:ind w:left="340"/>
      </w:pPr>
      <w:r>
        <w:rPr>
          <w:rFonts w:ascii="Microsoft YaHei" w:hAnsi="Microsoft YaHei" w:eastAsia="Microsoft YaHei"/>
        </w:rPr>
        <w:t>• Spring Boot 在政企类后台系统中成熟稳定，适合设备联动与业务规则场景。</w:t>
      </w:r>
    </w:p>
    <w:p>
      <w:pPr>
        <w:ind w:left="340"/>
      </w:pPr>
      <w:r>
        <w:rPr>
          <w:rFonts w:ascii="Microsoft YaHei" w:hAnsi="Microsoft YaHei" w:eastAsia="Microsoft YaHei"/>
        </w:rPr>
        <w:t>• Spring Security 负责登录鉴权与权限边界控制。</w:t>
      </w:r>
    </w:p>
    <w:p>
      <w:pPr>
        <w:ind w:left="340"/>
      </w:pPr>
      <w:r>
        <w:rPr>
          <w:rFonts w:ascii="Microsoft YaHei" w:hAnsi="Microsoft YaHei" w:eastAsia="Microsoft YaHei"/>
        </w:rPr>
        <w:t>• MyBatis-Plus 适合快速建设标准 CRUD 与业务查询。</w:t>
      </w:r>
    </w:p>
    <w:p>
      <w:pPr>
        <w:pStyle w:val="Heading2"/>
      </w:pPr>
      <w:r>
        <w:t>5.3 后端服务建议</w:t>
      </w:r>
    </w:p>
    <w:p>
      <w:pPr>
        <w:ind w:left="340"/>
      </w:pPr>
      <w:r>
        <w:rPr>
          <w:rFonts w:ascii="Microsoft YaHei" w:hAnsi="Microsoft YaHei" w:eastAsia="Microsoft YaHei"/>
        </w:rPr>
        <w:t>• 认证与权限模块</w:t>
      </w:r>
    </w:p>
    <w:p>
      <w:pPr>
        <w:ind w:left="340"/>
      </w:pPr>
      <w:r>
        <w:rPr>
          <w:rFonts w:ascii="Microsoft YaHei" w:hAnsi="Microsoft YaHei" w:eastAsia="Microsoft YaHei"/>
        </w:rPr>
        <w:t>• 车道状态服务</w:t>
      </w:r>
    </w:p>
    <w:p>
      <w:pPr>
        <w:ind w:left="340"/>
      </w:pPr>
      <w:r>
        <w:rPr>
          <w:rFonts w:ascii="Microsoft YaHei" w:hAnsi="Microsoft YaHei" w:eastAsia="Microsoft YaHei"/>
        </w:rPr>
        <w:t>• 车辆入场信息服务</w:t>
      </w:r>
    </w:p>
    <w:p>
      <w:pPr>
        <w:ind w:left="340"/>
      </w:pPr>
      <w:r>
        <w:rPr>
          <w:rFonts w:ascii="Microsoft YaHei" w:hAnsi="Microsoft YaHei" w:eastAsia="Microsoft YaHei"/>
        </w:rPr>
        <w:t>• 黑名单管理服务</w:t>
      </w:r>
    </w:p>
    <w:p>
      <w:pPr>
        <w:ind w:left="340"/>
      </w:pPr>
      <w:r>
        <w:rPr>
          <w:rFonts w:ascii="Microsoft YaHei" w:hAnsi="Microsoft YaHei" w:eastAsia="Microsoft YaHei"/>
        </w:rPr>
        <w:t>• 信号灯联动控制服务</w:t>
      </w:r>
    </w:p>
    <w:p>
      <w:pPr>
        <w:ind w:left="340"/>
      </w:pPr>
      <w:r>
        <w:rPr>
          <w:rFonts w:ascii="Microsoft YaHei" w:hAnsi="Microsoft YaHei" w:eastAsia="Microsoft YaHei"/>
        </w:rPr>
        <w:t>• 手动调度服务</w:t>
      </w:r>
    </w:p>
    <w:p>
      <w:pPr>
        <w:ind w:left="340"/>
      </w:pPr>
      <w:r>
        <w:rPr>
          <w:rFonts w:ascii="Microsoft YaHei" w:hAnsi="Microsoft YaHei" w:eastAsia="Microsoft YaHei"/>
        </w:rPr>
        <w:t>• 设备接入适配层</w:t>
      </w:r>
    </w:p>
    <w:p>
      <w:pPr>
        <w:pStyle w:val="Heading1"/>
      </w:pPr>
      <w:r>
        <w:t>6. 数据与存储架构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48"/>
        <w:gridCol w:w="3248"/>
        <w:gridCol w:w="3248"/>
      </w:tblGrid>
      <w:tr>
        <w:tc>
          <w:tcPr>
            <w:tcW w:type="dxa" w:w="2268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2268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存储介质</w:t>
            </w:r>
          </w:p>
        </w:tc>
        <w:tc>
          <w:tcPr>
            <w:tcW w:type="dxa" w:w="4762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账号、角色、权限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保存登录账号与基础角色权限关系。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车道状态基础数据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保存车道编号、名称、状态配置等信息。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车辆入场记录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保存车牌号、入场时间等结构化数据。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黑名单数据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系统独立维护的黑名单车辆信息。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信号灯控制状态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Redis + MySQL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Redis 存放当前状态，MySQL 保留业务记录。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实时车道占用状态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Redis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缓存实时状态，提高前端读取速度。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登录态与接口缓存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Redis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保存会话、Token 相关缓存数据。</w:t>
            </w:r>
          </w:p>
        </w:tc>
      </w:tr>
    </w:tbl>
    <w:p>
      <w:pPr>
        <w:pStyle w:val="Heading1"/>
      </w:pPr>
      <w:r>
        <w:t>7. 实时通信与设备对接</w:t>
      </w:r>
    </w:p>
    <w:p>
      <w:pPr>
        <w:ind w:left="340"/>
      </w:pPr>
      <w:r>
        <w:rPr>
          <w:rFonts w:ascii="Microsoft YaHei" w:hAnsi="Microsoft YaHei" w:eastAsia="Microsoft YaHei"/>
        </w:rPr>
        <w:t>• 前端与后端之间建议通过 WebSocket 或轮询获取车道状态、预警信息和信号灯状态更新。</w:t>
      </w:r>
    </w:p>
    <w:p>
      <w:pPr>
        <w:ind w:left="340"/>
      </w:pPr>
      <w:r>
        <w:rPr>
          <w:rFonts w:ascii="Microsoft YaHei" w:hAnsi="Microsoft YaHei" w:eastAsia="Microsoft YaHei"/>
        </w:rPr>
        <w:t>• 现场设备接入建议由后端统一对接，不建议前端直接控制硬件设备。</w:t>
      </w:r>
    </w:p>
    <w:p>
      <w:pPr>
        <w:ind w:left="340"/>
      </w:pPr>
      <w:r>
        <w:rPr>
          <w:rFonts w:ascii="Microsoft YaHei" w:hAnsi="Microsoft YaHei" w:eastAsia="Microsoft YaHei"/>
        </w:rPr>
        <w:t>• 对于车牌识别抓拍设备、LED 屏、信号灯控制器，建议通过设备厂商提供的 SDK、HTTP 接口、TCP 协议或中间网关完成接入。</w:t>
      </w:r>
    </w:p>
    <w:p>
      <w:pPr>
        <w:ind w:left="340"/>
      </w:pPr>
      <w:r>
        <w:rPr>
          <w:rFonts w:ascii="Microsoft YaHei" w:hAnsi="Microsoft YaHei" w:eastAsia="Microsoft YaHei"/>
        </w:rPr>
        <w:t>• 设备协议细节不在当前原始需求文档中，本阶段技术文档仅明确“需要预留设备接入适配层”。</w:t>
      </w:r>
    </w:p>
    <w:p>
      <w:pPr>
        <w:pStyle w:val="Heading1"/>
      </w:pPr>
      <w:r>
        <w:t>8. 部署架构建议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48"/>
        <w:gridCol w:w="3248"/>
        <w:gridCol w:w="3248"/>
      </w:tblGrid>
      <w:tr>
        <w:tc>
          <w:tcPr>
            <w:tcW w:type="dxa" w:w="238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部署项</w:t>
            </w:r>
          </w:p>
        </w:tc>
        <w:tc>
          <w:tcPr>
            <w:tcW w:type="dxa" w:w="238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推荐技术</w:t>
            </w:r>
          </w:p>
        </w:tc>
        <w:tc>
          <w:tcPr>
            <w:tcW w:type="dxa" w:w="4535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Web 前端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Nginx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托管前端静态资源并反向代理后端接口。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后端服务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Docker 容器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统一环境、便于部署和升级。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MySQL 8.0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单独部署，便于备份与维护。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缓存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Redis 7.2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单独部署，提升状态读取效率。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操作系统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Ubuntu Server 24.04 LTS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稳定、维护成本低。</w:t>
            </w:r>
          </w:p>
        </w:tc>
      </w:tr>
    </w:tbl>
    <w:p>
      <w:pPr>
        <w:pStyle w:val="Heading1"/>
      </w:pPr>
      <w:r>
        <w:t>9. 目录结构建议</w:t>
      </w:r>
    </w:p>
    <w:p>
      <w:pPr>
        <w:pStyle w:val="Heading2"/>
      </w:pPr>
      <w:r>
        <w:t>前端目录（简化示例）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745"/>
      </w:tblGrid>
      <w:tr>
        <w:tc>
          <w:tcPr>
            <w:tcW w:type="dxa" w:w="8957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smart-lane-dispatch-system/</w:t>
              <w:br/>
              <w:t>├─ web/</w:t>
              <w:br/>
              <w:t>│  ├─ app/</w:t>
              <w:br/>
              <w:t>│  ├─ components/</w:t>
              <w:br/>
              <w:t>│  ├─ features/</w:t>
              <w:br/>
              <w:t>│  ├─ services/</w:t>
              <w:br/>
              <w:t>│  ├─ stores/</w:t>
              <w:br/>
              <w:t>│  └─ utils/</w:t>
            </w:r>
          </w:p>
        </w:tc>
      </w:tr>
    </w:tbl>
    <w:p>
      <w:pPr>
        <w:pStyle w:val="Heading2"/>
      </w:pPr>
      <w:r>
        <w:t>后端目录（简化示例）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745"/>
      </w:tblGrid>
      <w:tr>
        <w:tc>
          <w:tcPr>
            <w:tcW w:type="dxa" w:w="8957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smart-lane-dispatch-system/</w:t>
              <w:br/>
              <w:t>├─ server/</w:t>
              <w:br/>
              <w:t>│  ├─ controller/</w:t>
              <w:br/>
              <w:t>│  ├─ service/</w:t>
              <w:br/>
              <w:t>│  ├─ mapper/</w:t>
              <w:br/>
              <w:t>│  ├─ entity/</w:t>
              <w:br/>
              <w:t>│  ├─ dto/</w:t>
              <w:br/>
              <w:t>│  ├─ config/</w:t>
              <w:br/>
              <w:t>│  └─ device/</w:t>
            </w:r>
          </w:p>
        </w:tc>
      </w:tr>
    </w:tbl>
    <w:p>
      <w:pPr>
        <w:pStyle w:val="Heading1"/>
      </w:pPr>
      <w:r>
        <w:t>10. 本阶段不建议引入的技术复杂度</w:t>
      </w:r>
    </w:p>
    <w:p>
      <w:pPr>
        <w:ind w:left="340"/>
      </w:pPr>
      <w:r>
        <w:rPr>
          <w:rFonts w:ascii="Microsoft YaHei" w:hAnsi="Microsoft YaHei" w:eastAsia="Microsoft YaHei"/>
        </w:rPr>
        <w:t>• 不建议一开始拆分为多个微服务，当前规模采用单体后端更稳妥。</w:t>
      </w:r>
    </w:p>
    <w:p>
      <w:pPr>
        <w:ind w:left="340"/>
      </w:pPr>
      <w:r>
        <w:rPr>
          <w:rFonts w:ascii="Microsoft YaHei" w:hAnsi="Microsoft YaHei" w:eastAsia="Microsoft YaHei"/>
        </w:rPr>
        <w:t>• 不建议在本阶段引入消息队列、复杂工作流引擎、低代码平台等额外复杂度。</w:t>
      </w:r>
    </w:p>
    <w:p>
      <w:pPr>
        <w:ind w:left="340"/>
      </w:pPr>
      <w:r>
        <w:rPr>
          <w:rFonts w:ascii="Microsoft YaHei" w:hAnsi="Microsoft YaHei" w:eastAsia="Microsoft YaHei"/>
        </w:rPr>
        <w:t>• 不建议为原始文档未明确的扩展模块预先建设大而全的平台能力。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智行车道调度系统｜技术文档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5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5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F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