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C52A0"/>
          <w:sz w:val="44"/>
        </w:rPr>
        <w:t>无锡硕放机场出租车蓄车池排队管理系统</w:t>
      </w:r>
    </w:p>
    <w:p>
      <w:pPr>
        <w:jc w:val="center"/>
      </w:pPr>
      <w:r>
        <w:rPr>
          <w:rFonts w:ascii="微软雅黑" w:hAnsi="微软雅黑" w:eastAsia="微软雅黑"/>
          <w:b/>
          <w:color w:val="1E293B"/>
          <w:sz w:val="32"/>
        </w:rPr>
        <w:t>操作手册</w:t>
      </w:r>
    </w:p>
    <w:p>
      <w:pPr>
        <w:jc w:val="center"/>
      </w:pPr>
      <w:r>
        <w:rPr>
          <w:rFonts w:ascii="微软雅黑" w:hAnsi="微软雅黑" w:eastAsia="微软雅黑"/>
          <w:color w:val="5A677C"/>
          <w:sz w:val="21"/>
        </w:rPr>
        <w:t>版本：2026-07-01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vAlign w:val="center"/>
            <w:shd w:fill="EEF5FF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E4078"/>
              </w:rPr>
              <w:t>适用范围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</w:rPr>
              <w:t>本手册用于门岗、保安及现场值守人员日常操作。内容包括登录、车道总览、车辆流水查询、告警处理、黑白名单维护、调度设置和信号灯控制。涉及黑白名单、调度设置和信号灯控制的操作，应由授权人员执行。</w:t>
            </w:r>
          </w:p>
        </w:tc>
      </w:tr>
      <w:tr>
        <w:tc>
          <w:tcPr>
            <w:tcW w:type="dxa" w:w="1944"/>
            <w:vAlign w:val="center"/>
            <w:shd w:fill="EEF5FF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E4078"/>
              </w:rPr>
              <w:t>截图说明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</w:rPr>
              <w:t>手册截图使用演示数据。实际运行时，车牌、车道数量、车辆状态和告警内容以现场系统显示为准。</w:t>
            </w:r>
          </w:p>
        </w:tc>
      </w:tr>
    </w:tbl>
    <w:p/>
    <w:p>
      <w:pPr>
        <w:pStyle w:val="Heading1"/>
      </w:pPr>
      <w:r>
        <w:t>目录</w:t>
      </w:r>
    </w:p>
    <w:p>
      <w:pPr>
        <w:pStyle w:val="ListNumber"/>
        <w:numPr>
          <w:ilvl w:val="0"/>
          <w:numId w:val="10"/>
        </w:numPr>
      </w:pPr>
      <w:r>
        <w:rPr>
          <w:rFonts w:ascii="微软雅黑" w:hAnsi="微软雅黑" w:eastAsia="微软雅黑"/>
          <w:b w:val="0"/>
        </w:rPr>
        <w:t>1. 登录系统</w:t>
      </w:r>
    </w:p>
    <w:p>
      <w:pPr>
        <w:pStyle w:val="ListNumber"/>
        <w:numPr>
          <w:ilvl w:val="0"/>
          <w:numId w:val="10"/>
        </w:numPr>
      </w:pPr>
      <w:r>
        <w:rPr>
          <w:rFonts w:ascii="微软雅黑" w:hAnsi="微软雅黑" w:eastAsia="微软雅黑"/>
          <w:b w:val="0"/>
        </w:rPr>
        <w:t>2. 车道总览 / 大屏展示</w:t>
      </w:r>
    </w:p>
    <w:p>
      <w:pPr>
        <w:pStyle w:val="ListNumber"/>
        <w:numPr>
          <w:ilvl w:val="0"/>
          <w:numId w:val="10"/>
        </w:numPr>
      </w:pPr>
      <w:r>
        <w:rPr>
          <w:rFonts w:ascii="微软雅黑" w:hAnsi="微软雅黑" w:eastAsia="微软雅黑"/>
          <w:b w:val="0"/>
        </w:rPr>
        <w:t>3. 车辆流水</w:t>
      </w:r>
    </w:p>
    <w:p>
      <w:pPr>
        <w:pStyle w:val="ListNumber"/>
        <w:numPr>
          <w:ilvl w:val="0"/>
          <w:numId w:val="10"/>
        </w:numPr>
      </w:pPr>
      <w:r>
        <w:rPr>
          <w:rFonts w:ascii="微软雅黑" w:hAnsi="微软雅黑" w:eastAsia="微软雅黑"/>
          <w:b w:val="0"/>
        </w:rPr>
        <w:t>4. 信号灯控制</w:t>
      </w:r>
    </w:p>
    <w:p>
      <w:pPr>
        <w:pStyle w:val="ListNumber"/>
        <w:numPr>
          <w:ilvl w:val="0"/>
          <w:numId w:val="10"/>
        </w:numPr>
      </w:pPr>
      <w:r>
        <w:rPr>
          <w:rFonts w:ascii="微软雅黑" w:hAnsi="微软雅黑" w:eastAsia="微软雅黑"/>
          <w:b w:val="0"/>
        </w:rPr>
        <w:t>5. 信号灯确认弹窗</w:t>
      </w:r>
    </w:p>
    <w:p>
      <w:pPr>
        <w:pStyle w:val="ListNumber"/>
        <w:numPr>
          <w:ilvl w:val="0"/>
          <w:numId w:val="10"/>
        </w:numPr>
      </w:pPr>
      <w:r>
        <w:rPr>
          <w:rFonts w:ascii="微软雅黑" w:hAnsi="微软雅黑" w:eastAsia="微软雅黑"/>
          <w:b w:val="0"/>
        </w:rPr>
        <w:t>6. 车辆告警</w:t>
      </w:r>
    </w:p>
    <w:p>
      <w:pPr>
        <w:pStyle w:val="ListNumber"/>
        <w:numPr>
          <w:ilvl w:val="0"/>
          <w:numId w:val="10"/>
        </w:numPr>
      </w:pPr>
      <w:r>
        <w:rPr>
          <w:rFonts w:ascii="微软雅黑" w:hAnsi="微软雅黑" w:eastAsia="微软雅黑"/>
          <w:b w:val="0"/>
        </w:rPr>
        <w:t>7. 黑名单管理</w:t>
      </w:r>
    </w:p>
    <w:p>
      <w:pPr>
        <w:pStyle w:val="ListNumber"/>
        <w:numPr>
          <w:ilvl w:val="0"/>
          <w:numId w:val="10"/>
        </w:numPr>
      </w:pPr>
      <w:r>
        <w:rPr>
          <w:rFonts w:ascii="微软雅黑" w:hAnsi="微软雅黑" w:eastAsia="微软雅黑"/>
          <w:b w:val="0"/>
        </w:rPr>
        <w:t>8. 新增 / 编辑黑名单</w:t>
      </w:r>
    </w:p>
    <w:p>
      <w:pPr>
        <w:pStyle w:val="ListNumber"/>
        <w:numPr>
          <w:ilvl w:val="0"/>
          <w:numId w:val="10"/>
        </w:numPr>
      </w:pPr>
      <w:r>
        <w:rPr>
          <w:rFonts w:ascii="微软雅黑" w:hAnsi="微软雅黑" w:eastAsia="微软雅黑"/>
          <w:b w:val="0"/>
        </w:rPr>
        <w:t>9. 白名单管理</w:t>
      </w:r>
    </w:p>
    <w:p>
      <w:pPr>
        <w:pStyle w:val="ListNumber"/>
        <w:numPr>
          <w:ilvl w:val="0"/>
          <w:numId w:val="10"/>
        </w:numPr>
      </w:pPr>
      <w:r>
        <w:rPr>
          <w:rFonts w:ascii="微软雅黑" w:hAnsi="微软雅黑" w:eastAsia="微软雅黑"/>
          <w:b w:val="0"/>
        </w:rPr>
        <w:t>10. 导入白名单 Excel</w:t>
      </w:r>
    </w:p>
    <w:p>
      <w:pPr>
        <w:pStyle w:val="ListNumber"/>
        <w:numPr>
          <w:ilvl w:val="0"/>
          <w:numId w:val="10"/>
        </w:numPr>
      </w:pPr>
      <w:r>
        <w:rPr>
          <w:rFonts w:ascii="微软雅黑" w:hAnsi="微软雅黑" w:eastAsia="微软雅黑"/>
          <w:b w:val="0"/>
        </w:rPr>
        <w:t>11. 调度设置</w:t>
      </w:r>
    </w:p>
    <w:p>
      <w:pPr>
        <w:pStyle w:val="ListNumber"/>
        <w:numPr>
          <w:ilvl w:val="0"/>
          <w:numId w:val="10"/>
        </w:numPr>
      </w:pPr>
      <w:r>
        <w:rPr>
          <w:rFonts w:ascii="微软雅黑" w:hAnsi="微软雅黑" w:eastAsia="微软雅黑"/>
          <w:b w:val="0"/>
        </w:rPr>
        <w:t>12. 常见情况处理</w:t>
      </w:r>
    </w:p>
    <w:p>
      <w:r>
        <w:br w:type="page"/>
      </w:r>
    </w:p>
    <w:p>
      <w:pPr>
        <w:pStyle w:val="Heading1"/>
      </w:pPr>
      <w:r>
        <w:t>1. 登录系统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vAlign w:val="center"/>
            <w:shd w:fill="EEF5FF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E4078"/>
              </w:rPr>
              <w:t>功能说明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</w:rPr>
              <w:t>登录系统用于进入调度控制台。账号由管理员分配，默认交付账号仅用于首次登录或演示环境。</w:t>
            </w:r>
          </w:p>
        </w:tc>
      </w:tr>
    </w:tbl>
    <w:p/>
    <w:p>
      <w:pPr>
        <w:pStyle w:val="Heading2"/>
      </w:pPr>
      <w:r>
        <w:t>操作步骤</w:t>
      </w:r>
    </w:p>
    <w:p>
      <w:pPr>
        <w:pStyle w:val="ListNumber"/>
        <w:numPr>
          <w:ilvl w:val="0"/>
          <w:numId w:val="11"/>
        </w:numPr>
      </w:pPr>
      <w:r>
        <w:rPr>
          <w:rFonts w:ascii="微软雅黑" w:hAnsi="微软雅黑" w:eastAsia="微软雅黑"/>
        </w:rPr>
        <w:t>打开系统登录地址：172.17.2.19:3002。</w:t>
      </w:r>
    </w:p>
    <w:p>
      <w:pPr>
        <w:pStyle w:val="ListNumber"/>
        <w:numPr>
          <w:ilvl w:val="0"/>
          <w:numId w:val="11"/>
        </w:numPr>
      </w:pPr>
      <w:r>
        <w:rPr>
          <w:rFonts w:ascii="微软雅黑" w:hAnsi="微软雅黑" w:eastAsia="微软雅黑"/>
        </w:rPr>
        <w:t>输入本人账号和密码。</w:t>
      </w:r>
    </w:p>
    <w:p>
      <w:pPr>
        <w:pStyle w:val="ListNumber"/>
        <w:numPr>
          <w:ilvl w:val="0"/>
          <w:numId w:val="11"/>
        </w:numPr>
      </w:pPr>
      <w:r>
        <w:rPr>
          <w:rFonts w:ascii="微软雅黑" w:hAnsi="微软雅黑" w:eastAsia="微软雅黑"/>
        </w:rPr>
        <w:t>点击“登录系统”。</w:t>
      </w:r>
    </w:p>
    <w:p>
      <w:pPr>
        <w:pStyle w:val="ListNumber"/>
        <w:numPr>
          <w:ilvl w:val="0"/>
          <w:numId w:val="11"/>
        </w:numPr>
      </w:pPr>
      <w:r>
        <w:rPr>
          <w:rFonts w:ascii="微软雅黑" w:hAnsi="微软雅黑" w:eastAsia="微软雅黑"/>
        </w:rPr>
        <w:t>交接班或离开岗位前，点击左下角“退出系统”。</w:t>
      </w:r>
    </w:p>
    <w:p>
      <w:pPr>
        <w:pStyle w:val="Heading2"/>
      </w:pPr>
      <w:r>
        <w:t>注意事项</w:t>
      </w:r>
    </w:p>
    <w:p>
      <w:pPr>
        <w:pStyle w:val="ListBullet"/>
      </w:pPr>
      <w:r>
        <w:rPr>
          <w:rFonts w:ascii="微软雅黑" w:hAnsi="微软雅黑" w:eastAsia="微软雅黑"/>
        </w:rPr>
        <w:t>密码输入错误时重新输入；多次失败时联系管理员处理。</w:t>
      </w:r>
    </w:p>
    <w:p>
      <w:pPr>
        <w:pStyle w:val="ListBullet"/>
      </w:pPr>
      <w:r>
        <w:rPr>
          <w:rFonts w:ascii="微软雅黑" w:hAnsi="微软雅黑" w:eastAsia="微软雅黑"/>
        </w:rPr>
        <w:t>账号仅限本人使用，不得共用。</w:t>
      </w:r>
    </w:p>
    <w:p>
      <w:pPr>
        <w:pStyle w:val="ListBullet"/>
      </w:pPr>
      <w:r>
        <w:rPr>
          <w:rFonts w:ascii="微软雅黑" w:hAnsi="微软雅黑" w:eastAsia="微软雅黑"/>
        </w:rPr>
        <w:t>正式交付环境首次登录后，应按现场制度修改或替换默认管理员账号。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 descr="图 1：登录系统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03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nualCaption"/>
        <w:jc w:val="center"/>
      </w:pPr>
      <w:r>
        <w:t>图 1：登录系统</w:t>
      </w:r>
    </w:p>
    <w:p>
      <w:pPr>
        <w:pStyle w:val="Heading1"/>
      </w:pPr>
      <w:r>
        <w:t>2. 车道总览 / 大屏展示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vAlign w:val="center"/>
            <w:shd w:fill="EEF5FF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E4078"/>
              </w:rPr>
              <w:t>功能说明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</w:rPr>
              <w:t>车道总览用于查看 1-11 号车道运行情况，包括车辆位置、入口灯、出口灯、推荐车道和待处理告警。</w:t>
            </w:r>
          </w:p>
        </w:tc>
      </w:tr>
    </w:tbl>
    <w:p/>
    <w:p>
      <w:pPr>
        <w:pStyle w:val="Heading2"/>
      </w:pPr>
      <w:r>
        <w:t>操作步骤</w:t>
      </w:r>
    </w:p>
    <w:p>
      <w:pPr>
        <w:pStyle w:val="ListNumber"/>
        <w:numPr>
          <w:ilvl w:val="0"/>
          <w:numId w:val="12"/>
        </w:numPr>
      </w:pPr>
      <w:r>
        <w:rPr>
          <w:rFonts w:ascii="微软雅黑" w:hAnsi="微软雅黑" w:eastAsia="微软雅黑"/>
        </w:rPr>
        <w:t>查看右侧“引导推荐”，确认车辆分配车道。</w:t>
      </w:r>
    </w:p>
    <w:p>
      <w:pPr>
        <w:pStyle w:val="ListNumber"/>
        <w:numPr>
          <w:ilvl w:val="0"/>
          <w:numId w:val="12"/>
        </w:numPr>
      </w:pPr>
      <w:r>
        <w:rPr>
          <w:rFonts w:ascii="微软雅黑" w:hAnsi="微软雅黑" w:eastAsia="微软雅黑"/>
        </w:rPr>
        <w:t>查看中间车道图，确认各车道车辆数量和放行状态。</w:t>
      </w:r>
    </w:p>
    <w:p>
      <w:pPr>
        <w:pStyle w:val="ListNumber"/>
        <w:numPr>
          <w:ilvl w:val="0"/>
          <w:numId w:val="12"/>
        </w:numPr>
      </w:pPr>
      <w:r>
        <w:rPr>
          <w:rFonts w:ascii="微软雅黑" w:hAnsi="微软雅黑" w:eastAsia="微软雅黑"/>
        </w:rPr>
        <w:t>关注左侧告警列表，红色、橙色告警应及时核实。</w:t>
      </w:r>
    </w:p>
    <w:p>
      <w:pPr>
        <w:pStyle w:val="ListNumber"/>
        <w:numPr>
          <w:ilvl w:val="0"/>
          <w:numId w:val="12"/>
        </w:numPr>
      </w:pPr>
      <w:r>
        <w:rPr>
          <w:rFonts w:ascii="微软雅黑" w:hAnsi="微软雅黑" w:eastAsia="微软雅黑"/>
        </w:rPr>
        <w:t>出现弹窗时，核对车牌和提示内容后再确认。</w:t>
      </w:r>
    </w:p>
    <w:p>
      <w:pPr>
        <w:pStyle w:val="Heading2"/>
      </w:pPr>
      <w:r>
        <w:t>注意事项</w:t>
      </w:r>
    </w:p>
    <w:p>
      <w:pPr>
        <w:pStyle w:val="ListBullet"/>
      </w:pPr>
      <w:r>
        <w:rPr>
          <w:rFonts w:ascii="微软雅黑" w:hAnsi="微软雅黑" w:eastAsia="微软雅黑"/>
        </w:rPr>
        <w:t>绿色灯表示放行，红色灯表示等待。</w:t>
      </w:r>
    </w:p>
    <w:p>
      <w:pPr>
        <w:pStyle w:val="ListBullet"/>
      </w:pPr>
      <w:r>
        <w:rPr>
          <w:rFonts w:ascii="微软雅黑" w:hAnsi="微软雅黑" w:eastAsia="微软雅黑"/>
        </w:rPr>
        <w:t>黑名单、非白名单、走错车道、未进车道等告警，应先现场核实，再进行系统处理。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2" name="Picture 2" descr="图 2：车道总览 / 大屏展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03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nualCaption"/>
        <w:jc w:val="center"/>
      </w:pPr>
      <w:r>
        <w:t>图 2：车道总览 / 大屏展示</w:t>
      </w:r>
    </w:p>
    <w:p>
      <w:pPr>
        <w:pStyle w:val="Heading1"/>
      </w:pPr>
      <w:r>
        <w:t>3. 车辆流水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vAlign w:val="center"/>
            <w:shd w:fill="EEF5FF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E4078"/>
              </w:rPr>
              <w:t>功能说明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</w:rPr>
              <w:t>车辆流水用于查询车辆进出记录，适用于司机询问、现场核查和交接班记录确认。</w:t>
            </w:r>
          </w:p>
        </w:tc>
      </w:tr>
    </w:tbl>
    <w:p/>
    <w:p>
      <w:pPr>
        <w:pStyle w:val="Heading2"/>
      </w:pPr>
      <w:r>
        <w:t>操作步骤</w:t>
      </w:r>
    </w:p>
    <w:p>
      <w:pPr>
        <w:pStyle w:val="ListNumber"/>
        <w:numPr>
          <w:ilvl w:val="0"/>
          <w:numId w:val="13"/>
        </w:numPr>
      </w:pPr>
      <w:r>
        <w:rPr>
          <w:rFonts w:ascii="微软雅黑" w:hAnsi="微软雅黑" w:eastAsia="微软雅黑"/>
        </w:rPr>
        <w:t>在车牌搜索框输入完整车牌或部分车牌。</w:t>
      </w:r>
    </w:p>
    <w:p>
      <w:pPr>
        <w:pStyle w:val="ListNumber"/>
        <w:numPr>
          <w:ilvl w:val="0"/>
          <w:numId w:val="13"/>
        </w:numPr>
      </w:pPr>
      <w:r>
        <w:rPr>
          <w:rFonts w:ascii="微软雅黑" w:hAnsi="微软雅黑" w:eastAsia="微软雅黑"/>
        </w:rPr>
        <w:t>按需要选择车道、告警类型和时间范围。</w:t>
      </w:r>
    </w:p>
    <w:p>
      <w:pPr>
        <w:pStyle w:val="ListNumber"/>
        <w:numPr>
          <w:ilvl w:val="0"/>
          <w:numId w:val="13"/>
        </w:numPr>
      </w:pPr>
      <w:r>
        <w:rPr>
          <w:rFonts w:ascii="微软雅黑" w:hAnsi="微软雅黑" w:eastAsia="微软雅黑"/>
        </w:rPr>
        <w:t>点击“查询”。</w:t>
      </w:r>
    </w:p>
    <w:p>
      <w:pPr>
        <w:pStyle w:val="ListNumber"/>
        <w:numPr>
          <w:ilvl w:val="0"/>
          <w:numId w:val="13"/>
        </w:numPr>
      </w:pPr>
      <w:r>
        <w:rPr>
          <w:rFonts w:ascii="微软雅黑" w:hAnsi="微软雅黑" w:eastAsia="微软雅黑"/>
        </w:rPr>
        <w:t>需要留存记录时，点击“导出全部”。</w:t>
      </w:r>
    </w:p>
    <w:p>
      <w:pPr>
        <w:pStyle w:val="Heading2"/>
      </w:pPr>
      <w:r>
        <w:t>注意事项</w:t>
      </w:r>
    </w:p>
    <w:p>
      <w:pPr>
        <w:pStyle w:val="ListBullet"/>
      </w:pPr>
      <w:r>
        <w:rPr>
          <w:rFonts w:ascii="微软雅黑" w:hAnsi="微软雅黑" w:eastAsia="微软雅黑"/>
        </w:rPr>
        <w:t>未查到记录时，扩大时间范围后重新查询。</w:t>
      </w:r>
    </w:p>
    <w:p>
      <w:pPr>
        <w:pStyle w:val="ListBullet"/>
      </w:pPr>
      <w:r>
        <w:rPr>
          <w:rFonts w:ascii="微软雅黑" w:hAnsi="微软雅黑" w:eastAsia="微软雅黑"/>
        </w:rPr>
        <w:t>“在场”表示车辆还没有出场记录。</w:t>
      </w:r>
    </w:p>
    <w:p>
      <w:pPr>
        <w:pStyle w:val="ListBullet"/>
      </w:pPr>
      <w:r>
        <w:rPr>
          <w:rFonts w:ascii="微软雅黑" w:hAnsi="微软雅黑" w:eastAsia="微软雅黑"/>
        </w:rPr>
        <w:t>人工新增真实车牌后，会在车辆流水中形成控制台补录记录。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536567"/>
            <wp:docPr id="3" name="Picture 3" descr="图 3：车辆流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03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36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nualCaption"/>
        <w:jc w:val="center"/>
      </w:pPr>
      <w:r>
        <w:t>图 3：车辆流水</w:t>
      </w:r>
    </w:p>
    <w:p>
      <w:pPr>
        <w:pStyle w:val="Heading1"/>
      </w:pPr>
      <w:r>
        <w:t>4. 信号灯控制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vAlign w:val="center"/>
            <w:shd w:fill="EEF5FF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E4078"/>
              </w:rPr>
              <w:t>功能说明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</w:rPr>
              <w:t>信号灯控制用于查看并手动切换入口、出口信号灯，也用于处理摄像头漏识别时的车辆校正。该功能会影响现场通行，仅限授权管理员或调度员使用。</w:t>
            </w:r>
          </w:p>
        </w:tc>
      </w:tr>
    </w:tbl>
    <w:p/>
    <w:p>
      <w:pPr>
        <w:pStyle w:val="Heading2"/>
      </w:pPr>
      <w:r>
        <w:t>操作步骤</w:t>
      </w:r>
    </w:p>
    <w:p>
      <w:pPr>
        <w:pStyle w:val="ListNumber"/>
        <w:numPr>
          <w:ilvl w:val="0"/>
          <w:numId w:val="14"/>
        </w:numPr>
      </w:pPr>
      <w:r>
        <w:rPr>
          <w:rFonts w:ascii="微软雅黑" w:hAnsi="微软雅黑" w:eastAsia="微软雅黑"/>
        </w:rPr>
        <w:t>进入左侧菜单“信号灯控制”。</w:t>
      </w:r>
    </w:p>
    <w:p>
      <w:pPr>
        <w:pStyle w:val="ListNumber"/>
        <w:numPr>
          <w:ilvl w:val="0"/>
          <w:numId w:val="14"/>
        </w:numPr>
      </w:pPr>
      <w:r>
        <w:rPr>
          <w:rFonts w:ascii="微软雅黑" w:hAnsi="微软雅黑" w:eastAsia="微软雅黑"/>
        </w:rPr>
        <w:t>查看上方“全局调度状态”，确认当前入口放行车道、出口放行车道和待入道预留数量。</w:t>
      </w:r>
    </w:p>
    <w:p>
      <w:pPr>
        <w:pStyle w:val="ListNumber"/>
        <w:numPr>
          <w:ilvl w:val="0"/>
          <w:numId w:val="14"/>
        </w:numPr>
      </w:pPr>
      <w:r>
        <w:rPr>
          <w:rFonts w:ascii="微软雅黑" w:hAnsi="微软雅黑" w:eastAsia="微软雅黑"/>
        </w:rPr>
        <w:t>在车道列表中选择需要操作的车道。</w:t>
      </w:r>
    </w:p>
    <w:p>
      <w:pPr>
        <w:pStyle w:val="ListNumber"/>
        <w:numPr>
          <w:ilvl w:val="0"/>
          <w:numId w:val="14"/>
        </w:numPr>
      </w:pPr>
      <w:r>
        <w:rPr>
          <w:rFonts w:ascii="微软雅黑" w:hAnsi="微软雅黑" w:eastAsia="微软雅黑"/>
        </w:rPr>
        <w:t>需要手动切换信号灯时，在右侧工作台选择入口或出口信号状态，并在确认框中核对后下发。</w:t>
      </w:r>
    </w:p>
    <w:p>
      <w:pPr>
        <w:pStyle w:val="ListNumber"/>
        <w:numPr>
          <w:ilvl w:val="0"/>
          <w:numId w:val="14"/>
        </w:numPr>
      </w:pPr>
      <w:r>
        <w:rPr>
          <w:rFonts w:ascii="微软雅黑" w:hAnsi="微软雅黑" w:eastAsia="微软雅黑"/>
        </w:rPr>
        <w:t>现场确认车道有车但暂时无法确认车牌时，点击该车道“新增占位车牌”，输入新增数量后确认。</w:t>
      </w:r>
    </w:p>
    <w:p>
      <w:pPr>
        <w:pStyle w:val="ListNumber"/>
        <w:numPr>
          <w:ilvl w:val="0"/>
          <w:numId w:val="14"/>
        </w:numPr>
      </w:pPr>
      <w:r>
        <w:rPr>
          <w:rFonts w:ascii="微软雅黑" w:hAnsi="微软雅黑" w:eastAsia="微软雅黑"/>
        </w:rPr>
        <w:t>现场已确认漏识别车牌时，点击该车道“新增真实车牌”，输入车牌号后确认。</w:t>
      </w:r>
    </w:p>
    <w:p>
      <w:pPr>
        <w:pStyle w:val="Heading2"/>
      </w:pPr>
      <w:r>
        <w:t>注意事项</w:t>
      </w:r>
    </w:p>
    <w:p>
      <w:pPr>
        <w:pStyle w:val="ListBullet"/>
      </w:pPr>
      <w:r>
        <w:rPr>
          <w:rFonts w:ascii="微软雅黑" w:hAnsi="微软雅黑" w:eastAsia="微软雅黑"/>
        </w:rPr>
        <w:t>信号灯操作会影响现场通行，非授权人员不得操作。</w:t>
      </w:r>
    </w:p>
    <w:p>
      <w:pPr>
        <w:pStyle w:val="ListBullet"/>
      </w:pPr>
      <w:r>
        <w:rPr>
          <w:rFonts w:ascii="微软雅黑" w:hAnsi="微软雅黑" w:eastAsia="微软雅黑"/>
        </w:rPr>
        <w:t>正常情况下使用自动调度；手动控制后应及时恢复现场通行秩序。</w:t>
      </w:r>
    </w:p>
    <w:p>
      <w:pPr>
        <w:pStyle w:val="ListBullet"/>
      </w:pPr>
      <w:r>
        <w:rPr>
          <w:rFonts w:ascii="微软雅黑" w:hAnsi="微软雅黑" w:eastAsia="微软雅黑"/>
        </w:rPr>
        <w:t>“新增占位车牌”只增加车道在场数量，不生成具体车牌流水，适用于临时补数。</w:t>
      </w:r>
    </w:p>
    <w:p>
      <w:pPr>
        <w:pStyle w:val="ListBullet"/>
      </w:pPr>
      <w:r>
        <w:rPr>
          <w:rFonts w:ascii="微软雅黑" w:hAnsi="微软雅黑" w:eastAsia="微软雅黑"/>
        </w:rPr>
        <w:t>“新增真实车牌”会写入车辆流水和调度记录；同一车牌已有未出场记录时，系统会拒绝重复补录。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74055"/>
            <wp:docPr id="4" name="Picture 4" descr="图 4：信号灯控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ignals-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4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nualCaption"/>
        <w:jc w:val="center"/>
      </w:pPr>
      <w:r>
        <w:t>图 4：信号灯控制</w:t>
      </w:r>
    </w:p>
    <w:p>
      <w:pPr>
        <w:pStyle w:val="Heading2"/>
      </w:pPr>
      <w:r>
        <w:t>车辆校正：新增占位车牌</w:t>
      </w:r>
    </w:p>
    <w:p>
      <w:pPr/>
      <w:r>
        <w:rPr>
          <w:rFonts w:ascii="微软雅黑" w:hAnsi="微软雅黑" w:eastAsia="微软雅黑"/>
          <w:b w:val="0"/>
        </w:rPr>
        <w:t>适用场景：现场确认车道内有车辆，但摄像头暂未识别到车牌，导致系统车辆数偏少。</w:t>
      </w:r>
    </w:p>
    <w:p>
      <w:pPr>
        <w:pStyle w:val="ListNumber"/>
        <w:numPr>
          <w:ilvl w:val="0"/>
          <w:numId w:val="15"/>
        </w:numPr>
      </w:pPr>
      <w:r>
        <w:rPr>
          <w:rFonts w:ascii="微软雅黑" w:hAnsi="微软雅黑" w:eastAsia="微软雅黑"/>
        </w:rPr>
        <w:t>点击目标车道操作列中的“新增占位车牌”。</w:t>
      </w:r>
    </w:p>
    <w:p>
      <w:pPr>
        <w:pStyle w:val="ListNumber"/>
        <w:numPr>
          <w:ilvl w:val="0"/>
          <w:numId w:val="15"/>
        </w:numPr>
      </w:pPr>
      <w:r>
        <w:rPr>
          <w:rFonts w:ascii="微软雅黑" w:hAnsi="微软雅黑" w:eastAsia="微软雅黑"/>
        </w:rPr>
        <w:t>输入新增数量，数量必须大于 0，且不能超过当前车道剩余容量。</w:t>
      </w:r>
    </w:p>
    <w:p>
      <w:pPr>
        <w:pStyle w:val="ListNumber"/>
        <w:numPr>
          <w:ilvl w:val="0"/>
          <w:numId w:val="15"/>
        </w:numPr>
      </w:pPr>
      <w:r>
        <w:rPr>
          <w:rFonts w:ascii="微软雅黑" w:hAnsi="微软雅黑" w:eastAsia="微软雅黑"/>
        </w:rPr>
        <w:t>点击“确认”后，系统增加该车道在场数量，并刷新车道总览和调度状态。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1117"/>
            <wp:docPr id="5" name="Picture 5" descr="图 4-1：新增占位车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laceholder-mod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1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nualCaption"/>
        <w:jc w:val="center"/>
      </w:pPr>
      <w:r>
        <w:t>图 4-1：新增占位车牌</w:t>
      </w:r>
    </w:p>
    <w:p>
      <w:pPr>
        <w:pStyle w:val="Heading2"/>
      </w:pPr>
      <w:r>
        <w:t>车辆校正：新增真实车牌</w:t>
      </w:r>
    </w:p>
    <w:p>
      <w:pPr/>
      <w:r>
        <w:rPr>
          <w:rFonts w:ascii="微软雅黑" w:hAnsi="微软雅黑" w:eastAsia="微软雅黑"/>
          <w:b w:val="0"/>
        </w:rPr>
        <w:t>适用场景：现场已确认漏识别车辆的车牌，需要补入车辆流水和调度队列。</w:t>
      </w:r>
    </w:p>
    <w:p>
      <w:pPr>
        <w:pStyle w:val="ListNumber"/>
        <w:numPr>
          <w:ilvl w:val="0"/>
          <w:numId w:val="16"/>
        </w:numPr>
      </w:pPr>
      <w:r>
        <w:rPr>
          <w:rFonts w:ascii="微软雅黑" w:hAnsi="微软雅黑" w:eastAsia="微软雅黑"/>
        </w:rPr>
        <w:t>点击目标车道操作列中的“新增真实车牌”。</w:t>
      </w:r>
    </w:p>
    <w:p>
      <w:pPr>
        <w:pStyle w:val="ListNumber"/>
        <w:numPr>
          <w:ilvl w:val="0"/>
          <w:numId w:val="16"/>
        </w:numPr>
      </w:pPr>
      <w:r>
        <w:rPr>
          <w:rFonts w:ascii="微软雅黑" w:hAnsi="微软雅黑" w:eastAsia="微软雅黑"/>
        </w:rPr>
        <w:t>输入完整车牌号后点击“确认”。</w:t>
      </w:r>
    </w:p>
    <w:p>
      <w:pPr>
        <w:pStyle w:val="ListNumber"/>
        <w:numPr>
          <w:ilvl w:val="0"/>
          <w:numId w:val="16"/>
        </w:numPr>
      </w:pPr>
      <w:r>
        <w:rPr>
          <w:rFonts w:ascii="微软雅黑" w:hAnsi="微软雅黑" w:eastAsia="微软雅黑"/>
        </w:rPr>
        <w:t>系统会校验该车牌是否已有未出场记录；校验通过后，车辆数加 1，并生成控制台人工补录记录。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1117"/>
            <wp:docPr id="6" name="Picture 6" descr="图 4-2：新增真实车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eal-plate-mod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1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nualCaption"/>
        <w:jc w:val="center"/>
      </w:pPr>
      <w:r>
        <w:t>图 4-2：新增真实车牌</w:t>
      </w:r>
    </w:p>
    <w:p>
      <w:pPr>
        <w:pStyle w:val="Heading1"/>
      </w:pPr>
      <w:r>
        <w:t>5. 信号灯确认弹窗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vAlign w:val="center"/>
            <w:shd w:fill="EEF5FF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E4078"/>
              </w:rPr>
              <w:t>功能说明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</w:rPr>
              <w:t>信号灯指令下发前，系统会弹出确认窗口，用于核对车道、方向和操作内容。</w:t>
            </w:r>
          </w:p>
        </w:tc>
      </w:tr>
    </w:tbl>
    <w:p/>
    <w:p>
      <w:pPr>
        <w:pStyle w:val="Heading2"/>
      </w:pPr>
      <w:r>
        <w:t>操作步骤</w:t>
      </w:r>
    </w:p>
    <w:p>
      <w:pPr>
        <w:pStyle w:val="ListNumber"/>
        <w:numPr>
          <w:ilvl w:val="0"/>
          <w:numId w:val="17"/>
        </w:numPr>
      </w:pPr>
      <w:r>
        <w:rPr>
          <w:rFonts w:ascii="微软雅黑" w:hAnsi="微软雅黑" w:eastAsia="微软雅黑"/>
        </w:rPr>
        <w:t>核对目标车道。</w:t>
      </w:r>
    </w:p>
    <w:p>
      <w:pPr>
        <w:pStyle w:val="ListNumber"/>
        <w:numPr>
          <w:ilvl w:val="0"/>
          <w:numId w:val="17"/>
        </w:numPr>
      </w:pPr>
      <w:r>
        <w:rPr>
          <w:rFonts w:ascii="微软雅黑" w:hAnsi="微软雅黑" w:eastAsia="微软雅黑"/>
        </w:rPr>
        <w:t>核对操作方向为入口或出口。</w:t>
      </w:r>
    </w:p>
    <w:p>
      <w:pPr>
        <w:pStyle w:val="ListNumber"/>
        <w:numPr>
          <w:ilvl w:val="0"/>
          <w:numId w:val="17"/>
        </w:numPr>
      </w:pPr>
      <w:r>
        <w:rPr>
          <w:rFonts w:ascii="微软雅黑" w:hAnsi="微软雅黑" w:eastAsia="微软雅黑"/>
        </w:rPr>
        <w:t>确认现场安全后，点击“确认下发”。</w:t>
      </w:r>
    </w:p>
    <w:p>
      <w:pPr>
        <w:pStyle w:val="ListNumber"/>
        <w:numPr>
          <w:ilvl w:val="0"/>
          <w:numId w:val="17"/>
        </w:numPr>
      </w:pPr>
      <w:r>
        <w:rPr>
          <w:rFonts w:ascii="微软雅黑" w:hAnsi="微软雅黑" w:eastAsia="微软雅黑"/>
        </w:rPr>
        <w:t>信息不一致或无法确认时，点击“取消”。</w:t>
      </w:r>
    </w:p>
    <w:p>
      <w:pPr>
        <w:pStyle w:val="Heading2"/>
      </w:pPr>
      <w:r>
        <w:t>注意事项</w:t>
      </w:r>
    </w:p>
    <w:p>
      <w:pPr>
        <w:pStyle w:val="ListBullet"/>
      </w:pPr>
      <w:r>
        <w:rPr>
          <w:rFonts w:ascii="微软雅黑" w:hAnsi="微软雅黑" w:eastAsia="微软雅黑"/>
        </w:rPr>
        <w:t>无法确认时不得下发指令，应联系班长或管理员处理。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7" name="Picture 7" descr="图 5：信号灯确认弹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06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nualCaption"/>
        <w:jc w:val="center"/>
      </w:pPr>
      <w:r>
        <w:t>图 5：信号灯确认弹窗</w:t>
      </w:r>
    </w:p>
    <w:p>
      <w:pPr>
        <w:pStyle w:val="Heading1"/>
      </w:pPr>
      <w:r>
        <w:t>6. 车辆告警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vAlign w:val="center"/>
            <w:shd w:fill="EEF5FF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E4078"/>
              </w:rPr>
              <w:t>功能说明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</w:rPr>
              <w:t>车辆告警页面集中显示黑名单、非白名单、走错车道、未进车道等告警记录。告警处理后，状态会更新为已处理。</w:t>
            </w:r>
          </w:p>
        </w:tc>
      </w:tr>
    </w:tbl>
    <w:p/>
    <w:p>
      <w:pPr>
        <w:pStyle w:val="Heading2"/>
      </w:pPr>
      <w:r>
        <w:t>操作步骤</w:t>
      </w:r>
    </w:p>
    <w:p>
      <w:pPr>
        <w:pStyle w:val="ListNumber"/>
        <w:numPr>
          <w:ilvl w:val="0"/>
          <w:numId w:val="18"/>
        </w:numPr>
      </w:pPr>
      <w:r>
        <w:rPr>
          <w:rFonts w:ascii="微软雅黑" w:hAnsi="微软雅黑" w:eastAsia="微软雅黑"/>
        </w:rPr>
        <w:t>可按告警类型筛选黑名单、非白名单、走错车道、未进车道等记录。</w:t>
      </w:r>
    </w:p>
    <w:p>
      <w:pPr>
        <w:pStyle w:val="ListNumber"/>
        <w:numPr>
          <w:ilvl w:val="0"/>
          <w:numId w:val="18"/>
        </w:numPr>
      </w:pPr>
      <w:r>
        <w:rPr>
          <w:rFonts w:ascii="微软雅黑" w:hAnsi="微软雅黑" w:eastAsia="微软雅黑"/>
        </w:rPr>
        <w:t>可按处理状态查看未处理或已处理记录。</w:t>
      </w:r>
    </w:p>
    <w:p>
      <w:pPr>
        <w:pStyle w:val="ListNumber"/>
        <w:numPr>
          <w:ilvl w:val="0"/>
          <w:numId w:val="18"/>
        </w:numPr>
      </w:pPr>
      <w:r>
        <w:rPr>
          <w:rFonts w:ascii="微软雅黑" w:hAnsi="微软雅黑" w:eastAsia="微软雅黑"/>
        </w:rPr>
        <w:t>现场核实完成后，点击对应告警的“处理”。</w:t>
      </w:r>
    </w:p>
    <w:p>
      <w:pPr>
        <w:pStyle w:val="ListNumber"/>
        <w:numPr>
          <w:ilvl w:val="0"/>
          <w:numId w:val="18"/>
        </w:numPr>
      </w:pPr>
      <w:r>
        <w:rPr>
          <w:rFonts w:ascii="微软雅黑" w:hAnsi="微软雅黑" w:eastAsia="微软雅黑"/>
        </w:rPr>
        <w:t>多条告警均已核实时，可勾选后进行批量处理。</w:t>
      </w:r>
    </w:p>
    <w:p>
      <w:pPr>
        <w:pStyle w:val="Heading2"/>
      </w:pPr>
      <w:r>
        <w:t>注意事项</w:t>
      </w:r>
    </w:p>
    <w:p>
      <w:pPr>
        <w:pStyle w:val="ListBullet"/>
      </w:pPr>
      <w:r>
        <w:rPr>
          <w:rFonts w:ascii="微软雅黑" w:hAnsi="微软雅黑" w:eastAsia="微软雅黑"/>
        </w:rPr>
        <w:t>处理前应确认车牌、告警类型和现场情况。</w:t>
      </w:r>
    </w:p>
    <w:p>
      <w:pPr>
        <w:pStyle w:val="ListBullet"/>
      </w:pPr>
      <w:r>
        <w:rPr>
          <w:rFonts w:ascii="微软雅黑" w:hAnsi="微软雅黑" w:eastAsia="微软雅黑"/>
        </w:rPr>
        <w:t>原因不明时暂不处理，并通知管理员或班长。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8" name="Picture 8" descr="图 6：车辆告警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07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nualCaption"/>
        <w:jc w:val="center"/>
      </w:pPr>
      <w:r>
        <w:t>图 6：车辆告警</w:t>
      </w:r>
    </w:p>
    <w:p>
      <w:pPr>
        <w:pStyle w:val="Heading1"/>
      </w:pPr>
      <w:r>
        <w:t>7. 黑名单管理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vAlign w:val="center"/>
            <w:shd w:fill="EEF5FF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E4078"/>
              </w:rPr>
              <w:t>功能说明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</w:rPr>
              <w:t>黑名单用于记录需要重点核验或限制通行的车辆。该功能一般由管理员维护，门岗人员以查看为主。</w:t>
            </w:r>
          </w:p>
        </w:tc>
      </w:tr>
    </w:tbl>
    <w:p/>
    <w:p>
      <w:pPr>
        <w:pStyle w:val="Heading2"/>
      </w:pPr>
      <w:r>
        <w:t>操作步骤</w:t>
      </w:r>
    </w:p>
    <w:p>
      <w:pPr>
        <w:pStyle w:val="ListNumber"/>
        <w:numPr>
          <w:ilvl w:val="0"/>
          <w:numId w:val="19"/>
        </w:numPr>
      </w:pPr>
      <w:r>
        <w:rPr>
          <w:rFonts w:ascii="微软雅黑" w:hAnsi="微软雅黑" w:eastAsia="微软雅黑"/>
        </w:rPr>
        <w:t>输入车牌或原因，点击“查询”。</w:t>
      </w:r>
    </w:p>
    <w:p>
      <w:pPr>
        <w:pStyle w:val="ListNumber"/>
        <w:numPr>
          <w:ilvl w:val="0"/>
          <w:numId w:val="19"/>
        </w:numPr>
      </w:pPr>
      <w:r>
        <w:rPr>
          <w:rFonts w:ascii="微软雅黑" w:hAnsi="微软雅黑" w:eastAsia="微软雅黑"/>
        </w:rPr>
        <w:t>授权管理员可点击“新增黑名单”。</w:t>
      </w:r>
    </w:p>
    <w:p>
      <w:pPr>
        <w:pStyle w:val="ListNumber"/>
        <w:numPr>
          <w:ilvl w:val="0"/>
          <w:numId w:val="19"/>
        </w:numPr>
      </w:pPr>
      <w:r>
        <w:rPr>
          <w:rFonts w:ascii="微软雅黑" w:hAnsi="微软雅黑" w:eastAsia="微软雅黑"/>
        </w:rPr>
        <w:t>已有记录可通过铅笔图标编辑，通过垃圾桶图标删除。</w:t>
      </w:r>
    </w:p>
    <w:p>
      <w:pPr>
        <w:pStyle w:val="Heading2"/>
      </w:pPr>
      <w:r>
        <w:t>注意事项</w:t>
      </w:r>
    </w:p>
    <w:p>
      <w:pPr>
        <w:pStyle w:val="ListBullet"/>
      </w:pPr>
      <w:r>
        <w:rPr>
          <w:rFonts w:ascii="微软雅黑" w:hAnsi="微软雅黑" w:eastAsia="微软雅黑"/>
        </w:rPr>
        <w:t>黑名单记录会影响现场处置，新增、修改或删除前应确认依据。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9" name="Picture 9" descr="图 7：黑名单管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p09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nualCaption"/>
        <w:jc w:val="center"/>
      </w:pPr>
      <w:r>
        <w:t>图 7：黑名单管理</w:t>
      </w:r>
    </w:p>
    <w:p>
      <w:pPr>
        <w:pStyle w:val="Heading1"/>
      </w:pPr>
      <w:r>
        <w:t>8. 新增 / 编辑黑名单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vAlign w:val="center"/>
            <w:shd w:fill="EEF5FF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E4078"/>
              </w:rPr>
              <w:t>功能说明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</w:rPr>
              <w:t>新增或编辑黑名单时，需要填写车牌号码、封禁原因和风险等级。</w:t>
            </w:r>
          </w:p>
        </w:tc>
      </w:tr>
    </w:tbl>
    <w:p/>
    <w:p>
      <w:pPr>
        <w:pStyle w:val="Heading2"/>
      </w:pPr>
      <w:r>
        <w:t>操作步骤</w:t>
      </w:r>
    </w:p>
    <w:p>
      <w:pPr>
        <w:pStyle w:val="ListNumber"/>
        <w:numPr>
          <w:ilvl w:val="0"/>
          <w:numId w:val="20"/>
        </w:numPr>
      </w:pPr>
      <w:r>
        <w:rPr>
          <w:rFonts w:ascii="微软雅黑" w:hAnsi="微软雅黑" w:eastAsia="微软雅黑"/>
        </w:rPr>
        <w:t>填写车牌号码。</w:t>
      </w:r>
    </w:p>
    <w:p>
      <w:pPr>
        <w:pStyle w:val="ListNumber"/>
        <w:numPr>
          <w:ilvl w:val="0"/>
          <w:numId w:val="20"/>
        </w:numPr>
      </w:pPr>
      <w:r>
        <w:rPr>
          <w:rFonts w:ascii="微软雅黑" w:hAnsi="微软雅黑" w:eastAsia="微软雅黑"/>
        </w:rPr>
        <w:t>填写封禁原因，内容应明确、可追溯。</w:t>
      </w:r>
    </w:p>
    <w:p>
      <w:pPr>
        <w:pStyle w:val="ListNumber"/>
        <w:numPr>
          <w:ilvl w:val="0"/>
          <w:numId w:val="20"/>
        </w:numPr>
      </w:pPr>
      <w:r>
        <w:rPr>
          <w:rFonts w:ascii="微软雅黑" w:hAnsi="微软雅黑" w:eastAsia="微软雅黑"/>
        </w:rPr>
        <w:t>选择风险等级。</w:t>
      </w:r>
    </w:p>
    <w:p>
      <w:pPr>
        <w:pStyle w:val="ListNumber"/>
        <w:numPr>
          <w:ilvl w:val="0"/>
          <w:numId w:val="20"/>
        </w:numPr>
      </w:pPr>
      <w:r>
        <w:rPr>
          <w:rFonts w:ascii="微软雅黑" w:hAnsi="微软雅黑" w:eastAsia="微软雅黑"/>
        </w:rPr>
        <w:t>点击“新增记录”或“更新记录”。</w:t>
      </w:r>
    </w:p>
    <w:p>
      <w:pPr>
        <w:pStyle w:val="Heading2"/>
      </w:pPr>
      <w:r>
        <w:t>注意事项</w:t>
      </w:r>
    </w:p>
    <w:p>
      <w:pPr>
        <w:pStyle w:val="ListBullet"/>
      </w:pPr>
      <w:r>
        <w:rPr>
          <w:rFonts w:ascii="微软雅黑" w:hAnsi="微软雅黑" w:eastAsia="微软雅黑"/>
        </w:rPr>
        <w:t>封禁原因应使用明确表述，例如“违规冲岗”“投诉待核验”等。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0" name="Picture 10" descr="图 8：新增 / 编辑黑名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p10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nualCaption"/>
        <w:jc w:val="center"/>
      </w:pPr>
      <w:r>
        <w:t>图 8：新增 / 编辑黑名单</w:t>
      </w:r>
    </w:p>
    <w:p>
      <w:pPr>
        <w:pStyle w:val="Heading1"/>
      </w:pPr>
      <w:r>
        <w:t>9. 白名单管理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vAlign w:val="center"/>
            <w:shd w:fill="EEF5FF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E4078"/>
              </w:rPr>
              <w:t>功能说明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</w:rPr>
              <w:t>白名单用于管理可通过总入口过滤的车辆。该功能一般由管理员维护。</w:t>
            </w:r>
          </w:p>
        </w:tc>
      </w:tr>
    </w:tbl>
    <w:p/>
    <w:p>
      <w:pPr>
        <w:pStyle w:val="Heading2"/>
      </w:pPr>
      <w:r>
        <w:t>操作步骤</w:t>
      </w:r>
    </w:p>
    <w:p>
      <w:pPr>
        <w:pStyle w:val="ListNumber"/>
        <w:numPr>
          <w:ilvl w:val="0"/>
          <w:numId w:val="21"/>
        </w:numPr>
      </w:pPr>
      <w:r>
        <w:rPr>
          <w:rFonts w:ascii="微软雅黑" w:hAnsi="微软雅黑" w:eastAsia="微软雅黑"/>
        </w:rPr>
        <w:t>输入车牌或操作人，点击“查询”。</w:t>
      </w:r>
    </w:p>
    <w:p>
      <w:pPr>
        <w:pStyle w:val="ListNumber"/>
        <w:numPr>
          <w:ilvl w:val="0"/>
          <w:numId w:val="21"/>
        </w:numPr>
      </w:pPr>
      <w:r>
        <w:rPr>
          <w:rFonts w:ascii="微软雅黑" w:hAnsi="微软雅黑" w:eastAsia="微软雅黑"/>
        </w:rPr>
        <w:t>点击“新增白名单”可单独添加车辆。</w:t>
      </w:r>
    </w:p>
    <w:p>
      <w:pPr>
        <w:pStyle w:val="ListNumber"/>
        <w:numPr>
          <w:ilvl w:val="0"/>
          <w:numId w:val="21"/>
        </w:numPr>
      </w:pPr>
      <w:r>
        <w:rPr>
          <w:rFonts w:ascii="微软雅黑" w:hAnsi="微软雅黑" w:eastAsia="微软雅黑"/>
        </w:rPr>
        <w:t>点击“导入白名单”可批量导入 Excel 文件。</w:t>
      </w:r>
    </w:p>
    <w:p>
      <w:pPr>
        <w:pStyle w:val="ListNumber"/>
        <w:numPr>
          <w:ilvl w:val="0"/>
          <w:numId w:val="21"/>
        </w:numPr>
      </w:pPr>
      <w:r>
        <w:rPr>
          <w:rFonts w:ascii="微软雅黑" w:hAnsi="微软雅黑" w:eastAsia="微软雅黑"/>
        </w:rPr>
        <w:t>需要启用或停用过滤时，使用“白名单过滤已启用 / 未启用”按钮。</w:t>
      </w:r>
    </w:p>
    <w:p>
      <w:pPr>
        <w:pStyle w:val="Heading2"/>
      </w:pPr>
      <w:r>
        <w:t>注意事项</w:t>
      </w:r>
    </w:p>
    <w:p>
      <w:pPr>
        <w:pStyle w:val="ListBullet"/>
      </w:pPr>
      <w:r>
        <w:rPr>
          <w:rFonts w:ascii="微软雅黑" w:hAnsi="微软雅黑" w:eastAsia="微软雅黑"/>
        </w:rPr>
        <w:t>启用白名单过滤后，非白名单车辆进入时会产生告警。</w:t>
      </w:r>
    </w:p>
    <w:p>
      <w:pPr>
        <w:pStyle w:val="ListBullet"/>
      </w:pPr>
      <w:r>
        <w:rPr>
          <w:rFonts w:ascii="微软雅黑" w:hAnsi="微软雅黑" w:eastAsia="微软雅黑"/>
        </w:rPr>
        <w:t>批量导入前应确认 Excel 文件为最新版本。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1" name="Picture 11" descr="图 9：白名单管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p11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nualCaption"/>
        <w:jc w:val="center"/>
      </w:pPr>
      <w:r>
        <w:t>图 9：白名单管理</w:t>
      </w:r>
    </w:p>
    <w:p>
      <w:pPr>
        <w:pStyle w:val="Heading1"/>
      </w:pPr>
      <w:r>
        <w:t>10. 导入白名单 Excel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vAlign w:val="center"/>
            <w:shd w:fill="EEF5FF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E4078"/>
              </w:rPr>
              <w:t>功能说明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</w:rPr>
              <w:t>白名单 Excel 导入适用于批量维护车辆名单，系统支持 .xls 和 .xlsx 文件。</w:t>
            </w:r>
          </w:p>
        </w:tc>
      </w:tr>
    </w:tbl>
    <w:p/>
    <w:p>
      <w:pPr>
        <w:pStyle w:val="Heading2"/>
      </w:pPr>
      <w:r>
        <w:t>操作步骤</w:t>
      </w:r>
    </w:p>
    <w:p>
      <w:pPr>
        <w:pStyle w:val="ListNumber"/>
        <w:numPr>
          <w:ilvl w:val="0"/>
          <w:numId w:val="22"/>
        </w:numPr>
      </w:pPr>
      <w:r>
        <w:rPr>
          <w:rFonts w:ascii="微软雅黑" w:hAnsi="微软雅黑" w:eastAsia="微软雅黑"/>
        </w:rPr>
        <w:t>点击“选择 Excel 文件”。</w:t>
      </w:r>
    </w:p>
    <w:p>
      <w:pPr>
        <w:pStyle w:val="ListNumber"/>
        <w:numPr>
          <w:ilvl w:val="0"/>
          <w:numId w:val="22"/>
        </w:numPr>
      </w:pPr>
      <w:r>
        <w:rPr>
          <w:rFonts w:ascii="微软雅黑" w:hAnsi="微软雅黑" w:eastAsia="微软雅黑"/>
        </w:rPr>
        <w:t>选择需要导入的白名单表。</w:t>
      </w:r>
    </w:p>
    <w:p>
      <w:pPr>
        <w:pStyle w:val="ListNumber"/>
        <w:numPr>
          <w:ilvl w:val="0"/>
          <w:numId w:val="22"/>
        </w:numPr>
      </w:pPr>
      <w:r>
        <w:rPr>
          <w:rFonts w:ascii="微软雅黑" w:hAnsi="微软雅黑" w:eastAsia="微软雅黑"/>
        </w:rPr>
        <w:t>点击“开始导入”。</w:t>
      </w:r>
    </w:p>
    <w:p>
      <w:pPr>
        <w:pStyle w:val="ListNumber"/>
        <w:numPr>
          <w:ilvl w:val="0"/>
          <w:numId w:val="22"/>
        </w:numPr>
      </w:pPr>
      <w:r>
        <w:rPr>
          <w:rFonts w:ascii="微软雅黑" w:hAnsi="微软雅黑" w:eastAsia="微软雅黑"/>
        </w:rPr>
        <w:t>等待进度到 100%，核对新增、更新、重复和无效数量。</w:t>
      </w:r>
    </w:p>
    <w:p>
      <w:pPr>
        <w:pStyle w:val="Heading2"/>
      </w:pPr>
      <w:r>
        <w:t>注意事项</w:t>
      </w:r>
    </w:p>
    <w:p>
      <w:pPr>
        <w:pStyle w:val="ListBullet"/>
      </w:pPr>
      <w:r>
        <w:rPr>
          <w:rFonts w:ascii="微软雅黑" w:hAnsi="微软雅黑" w:eastAsia="微软雅黑"/>
        </w:rPr>
        <w:t>导入过程中保持页面打开。</w:t>
      </w:r>
    </w:p>
    <w:p>
      <w:pPr>
        <w:pStyle w:val="ListBullet"/>
      </w:pPr>
      <w:r>
        <w:rPr>
          <w:rFonts w:ascii="微软雅黑" w:hAnsi="微软雅黑" w:eastAsia="微软雅黑"/>
        </w:rPr>
        <w:t>如无效数量较多，应检查 Excel 中的车牌格式。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2" name="Picture 12" descr="图 10：导入白名单 Exce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p12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nualCaption"/>
        <w:jc w:val="center"/>
      </w:pPr>
      <w:r>
        <w:t>图 10：导入白名单 Excel</w:t>
      </w:r>
    </w:p>
    <w:p>
      <w:pPr>
        <w:pStyle w:val="Heading1"/>
      </w:pPr>
      <w:r>
        <w:t>11. 调度设置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vAlign w:val="center"/>
            <w:shd w:fill="EEF5FF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E4078"/>
              </w:rPr>
              <w:t>功能说明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</w:rPr>
              <w:t>调度设置用于日清、入口开放顺序、未进车道判定时间、车道容量和参与分配状态维护，仅限授权管理员或班长操作。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vAlign w:val="center"/>
            <w:shd w:fill="EEF5FF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E4078"/>
              </w:rPr>
              <w:t>自动重置时间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</w:rPr>
              <w:t>每天 05:30。</w:t>
            </w:r>
          </w:p>
        </w:tc>
      </w:tr>
      <w:tr>
        <w:tc>
          <w:tcPr>
            <w:tcW w:type="dxa" w:w="1944"/>
            <w:vAlign w:val="center"/>
            <w:shd w:fill="EEF5FF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E4078"/>
              </w:rPr>
              <w:t>执行时区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</w:rPr>
              <w:t>Asia/Shanghai。</w:t>
            </w:r>
          </w:p>
        </w:tc>
      </w:tr>
      <w:tr>
        <w:tc>
          <w:tcPr>
            <w:tcW w:type="dxa" w:w="1944"/>
            <w:vAlign w:val="center"/>
            <w:shd w:fill="EEF5FF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E4078"/>
              </w:rPr>
              <w:t>跳过条件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</w:rPr>
              <w:t>当天已经人工执行“清空车道并重启”或“完成保障”时，自动任务不再重复执行。</w:t>
            </w:r>
          </w:p>
        </w:tc>
      </w:tr>
      <w:tr>
        <w:tc>
          <w:tcPr>
            <w:tcW w:type="dxa" w:w="1944"/>
            <w:vAlign w:val="center"/>
            <w:shd w:fill="EEF5FF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E4078"/>
              </w:rPr>
              <w:t>重置范围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</w:rPr>
              <w:t>关闭未出场流水和未关闭调度票据；清空车道车辆数、当前车牌、队首时间、优先标记和交接残留确认状态。</w:t>
            </w:r>
          </w:p>
        </w:tc>
      </w:tr>
      <w:tr>
        <w:tc>
          <w:tcPr>
            <w:tcW w:type="dxa" w:w="1944"/>
            <w:vAlign w:val="center"/>
            <w:shd w:fill="EEF5FF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E4078"/>
              </w:rPr>
              <w:t>完成状态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</w:rPr>
              <w:t>入口/出口自动调度重新启用，入口顺序首条车道作为入口和出口放行车道。</w:t>
            </w:r>
          </w:p>
        </w:tc>
      </w:tr>
    </w:tbl>
    <w:p/>
    <w:p>
      <w:pPr>
        <w:pStyle w:val="Heading2"/>
      </w:pPr>
      <w:r>
        <w:t>操作步骤</w:t>
      </w:r>
    </w:p>
    <w:p>
      <w:pPr>
        <w:pStyle w:val="ListNumber"/>
        <w:numPr>
          <w:ilvl w:val="0"/>
          <w:numId w:val="23"/>
        </w:numPr>
      </w:pPr>
      <w:r>
        <w:rPr>
          <w:rFonts w:ascii="微软雅黑" w:hAnsi="微软雅黑" w:eastAsia="微软雅黑"/>
        </w:rPr>
        <w:t>“清空车道并重启”：交接班、完成保障或现场需要重新开始排队周期时使用。</w:t>
      </w:r>
    </w:p>
    <w:p>
      <w:pPr>
        <w:pStyle w:val="ListNumber"/>
        <w:numPr>
          <w:ilvl w:val="0"/>
          <w:numId w:val="23"/>
        </w:numPr>
      </w:pPr>
      <w:r>
        <w:rPr>
          <w:rFonts w:ascii="微软雅黑" w:hAnsi="微软雅黑" w:eastAsia="微软雅黑"/>
        </w:rPr>
        <w:t>系统每天 05:30（Asia/Shanghai）自动执行一次日清；当天已人工执行过日清时，自动任务会跳过。</w:t>
      </w:r>
    </w:p>
    <w:p>
      <w:pPr>
        <w:pStyle w:val="ListNumber"/>
        <w:numPr>
          <w:ilvl w:val="0"/>
          <w:numId w:val="23"/>
        </w:numPr>
      </w:pPr>
      <w:r>
        <w:rPr>
          <w:rFonts w:ascii="微软雅黑" w:hAnsi="微软雅黑" w:eastAsia="微软雅黑"/>
        </w:rPr>
        <w:t>日清会关闭未出场流水和未关闭调度票据，清空各车道车辆数、当前车牌、队首时间和优先标记。</w:t>
      </w:r>
    </w:p>
    <w:p>
      <w:pPr>
        <w:pStyle w:val="ListNumber"/>
        <w:numPr>
          <w:ilvl w:val="0"/>
          <w:numId w:val="23"/>
        </w:numPr>
      </w:pPr>
      <w:r>
        <w:rPr>
          <w:rFonts w:ascii="微软雅黑" w:hAnsi="微软雅黑" w:eastAsia="微软雅黑"/>
        </w:rPr>
        <w:t>日清完成后，入口和出口自动调度会重新启用，并将入口开放顺序中的首条车道作为入口、出口放行车道。</w:t>
      </w:r>
    </w:p>
    <w:p>
      <w:pPr>
        <w:pStyle w:val="ListNumber"/>
        <w:numPr>
          <w:ilvl w:val="0"/>
          <w:numId w:val="23"/>
        </w:numPr>
      </w:pPr>
      <w:r>
        <w:rPr>
          <w:rFonts w:ascii="微软雅黑" w:hAnsi="微软雅黑" w:eastAsia="微软雅黑"/>
        </w:rPr>
        <w:t>“未进车道判定时间”：设置车辆分配后未进入车道的告警时间，默认 2 分钟。</w:t>
      </w:r>
    </w:p>
    <w:p>
      <w:pPr>
        <w:pStyle w:val="ListNumber"/>
        <w:numPr>
          <w:ilvl w:val="0"/>
          <w:numId w:val="23"/>
        </w:numPr>
      </w:pPr>
      <w:r>
        <w:rPr>
          <w:rFonts w:ascii="微软雅黑" w:hAnsi="微软雅黑" w:eastAsia="微软雅黑"/>
        </w:rPr>
        <w:t>“入口开放顺序”和“车道容量”：按现场运行要求调整后，点击“保存设置”。</w:t>
      </w:r>
    </w:p>
    <w:p>
      <w:pPr>
        <w:pStyle w:val="Heading2"/>
      </w:pPr>
      <w:r>
        <w:t>注意事项</w:t>
      </w:r>
    </w:p>
    <w:p>
      <w:pPr>
        <w:pStyle w:val="ListBullet"/>
      </w:pPr>
      <w:r>
        <w:rPr>
          <w:rFonts w:ascii="微软雅黑" w:hAnsi="微软雅黑" w:eastAsia="微软雅黑"/>
        </w:rPr>
        <w:t>调度设置会影响现场运行，仅授权人员可修改。</w:t>
      </w:r>
    </w:p>
    <w:p>
      <w:pPr>
        <w:pStyle w:val="ListBullet"/>
      </w:pPr>
      <w:r>
        <w:rPr>
          <w:rFonts w:ascii="微软雅黑" w:hAnsi="微软雅黑" w:eastAsia="微软雅黑"/>
        </w:rPr>
        <w:t>执行手动日清前，应确认现场车辆状态和交接班情况。</w:t>
      </w:r>
    </w:p>
    <w:p>
      <w:pPr>
        <w:pStyle w:val="ListBullet"/>
      </w:pPr>
      <w:r>
        <w:rPr>
          <w:rFonts w:ascii="微软雅黑" w:hAnsi="微软雅黑" w:eastAsia="微软雅黑"/>
        </w:rPr>
        <w:t>自动日清默认由后台定时任务执行；如需调整 05:30 的执行时间，应由系统管理员修改后台配置。</w:t>
      </w:r>
    </w:p>
    <w:p>
      <w:pPr>
        <w:pStyle w:val="ListBullet"/>
      </w:pPr>
      <w:r>
        <w:rPr>
          <w:rFonts w:ascii="微软雅黑" w:hAnsi="微软雅黑" w:eastAsia="微软雅黑"/>
        </w:rPr>
        <w:t>日清完成后如现场仍有车辆，应先按实际情况补录占位车牌或真实车牌，再恢复现场放行。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725355"/>
            <wp:docPr id="13" name="Picture 13" descr="图 11：调度设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ispatch-setting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25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nualCaption"/>
        <w:jc w:val="center"/>
      </w:pPr>
      <w:r>
        <w:t>图 11：调度设置</w:t>
      </w:r>
    </w:p>
    <w:p>
      <w:pPr>
        <w:pStyle w:val="Heading1"/>
      </w:pPr>
      <w:r>
        <w:t>12. 常见情况处理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736"/>
            <w:vAlign w:val="center"/>
            <w:shd w:fill="EEF5FF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E4078"/>
              </w:rPr>
              <w:t>情况</w:t>
            </w:r>
          </w:p>
        </w:tc>
        <w:tc>
          <w:tcPr>
            <w:tcW w:type="dxa" w:w="6624"/>
            <w:vAlign w:val="center"/>
            <w:shd w:fill="EEF5FF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E4078"/>
              </w:rPr>
              <w:t>怎么做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</w:rPr>
              <w:t>司机说系统没记录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</w:rPr>
              <w:t>进入“车辆流水”按车牌查询；未查到记录时扩大时间范围。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</w:rPr>
              <w:t>出现黑名单告警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</w:rPr>
              <w:t>先进行现场核验，通知班长或管理员，再处理系统告警。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</w:rPr>
              <w:t>车辆走错车道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</w:rPr>
              <w:t>确认实际车道，按现场指挥引导车辆，并在“车辆告警”中处理记录。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</w:rPr>
              <w:t>车道显示满了但现场已空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</w:rPr>
              <w:t>先确认现场状态，再联系管理员使用调度或清空功能。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</w:rPr>
              <w:t>信号灯不对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</w:rPr>
              <w:t>不得自行切换信号灯，应联系授权人员在“信号灯控制”中处理。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</w:rPr>
              <w:t>车道实际有车但系统车辆数偏少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</w:rPr>
              <w:t>进入“信号灯控制”，选择对应车道后点击“新增占位车牌”，按现场确认数量补足；后续确认车牌后可补录真实车牌。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</w:rPr>
              <w:t>摄像头漏识别但已确认车牌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</w:rPr>
              <w:t>进入“信号灯控制”，选择对应车道后点击“新增真实车牌”，输入车牌号并确认，系统会写入车辆流水和调度记录。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</w:rPr>
              <w:t>每日早班发现上一周期数据未清空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</w:rPr>
              <w:t>先确认是否已到每日 05:30 自动日清时间；如需立即开始新周期，由授权人员在“调度设置”点击“清空车道并重启”。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vAlign w:val="center"/>
            <w:shd w:fill="EEF5FF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E4078"/>
              </w:rPr>
              <w:t>工作要求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</w:rPr>
              <w:t>系统记录是现场管理依据。告警处理前应完成现场核实；情况不明确时，应联系班长或管理员确认后再处理。</w:t>
            </w:r>
          </w:p>
        </w:tc>
      </w:tr>
    </w:tbl>
    <w:p/>
    <w:sectPr w:rsidR="00FC693F" w:rsidRPr="0006063C" w:rsidSect="00034616">
      <w:footerReference w:type="default" r:id="rId22"/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5A677C"/>
        <w:sz w:val="16"/>
      </w:rPr>
      <w:t>无锡硕放机场出租车蓄车池排队管理系统操作手册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21">
    <w:abstractNumId w:val="20"/>
  </w:num>
  <w:abstractNum w:abstractNumId="21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22">
    <w:abstractNumId w:val="21"/>
  </w:num>
  <w:abstractNum w:abstractNumId="22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C52A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E293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E293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微软雅黑" w:hAnsi="微软雅黑" w:eastAsia="微软雅黑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微软雅黑" w:hAnsi="微软雅黑" w:eastAsia="微软雅黑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Caption">
    <w:name w:val="Manual Caption"/>
    <w:pPr>
      <w:spacing w:after="200"/>
      <w:jc w:val="center"/>
    </w:pPr>
    <w:rPr>
      <w:rFonts w:ascii="微软雅黑" w:hAnsi="微软雅黑" w:eastAsia="微软雅黑"/>
      <w:color w:val="5A677C"/>
      <w:sz w:val="18"/>
    </w:rPr>
  </w:style>
  <w:style w:type="paragraph" w:customStyle="1" w:styleId="ManualNote">
    <w:name w:val="Manual Note"/>
    <w:pPr>
      <w:spacing w:before="80" w:after="120"/>
      <w:ind w:left="173" w:right="173"/>
    </w:pPr>
    <w:rPr>
      <w:rFonts w:ascii="微软雅黑" w:hAnsi="微软雅黑" w:eastAsia="微软雅黑"/>
      <w:color w:val="33415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